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9D53" w14:textId="77777777" w:rsidR="00B0314D" w:rsidRDefault="00577F84">
      <w:pPr>
        <w:pBdr>
          <w:top w:val="nil"/>
          <w:left w:val="nil"/>
          <w:bottom w:val="nil"/>
          <w:right w:val="nil"/>
          <w:between w:val="nil"/>
        </w:pBdr>
        <w:jc w:val="right"/>
        <w:rPr>
          <w:rFonts w:ascii="Calibri" w:eastAsia="Calibri" w:hAnsi="Calibri" w:cs="Calibri"/>
          <w:color w:val="010202"/>
          <w:sz w:val="22"/>
          <w:szCs w:val="22"/>
        </w:rPr>
      </w:pPr>
      <w:r>
        <w:rPr>
          <w:rFonts w:ascii="Calibri" w:eastAsia="Calibri" w:hAnsi="Calibri" w:cs="Calibri"/>
          <w:color w:val="010202"/>
          <w:sz w:val="22"/>
          <w:szCs w:val="22"/>
        </w:rPr>
        <w:t xml:space="preserve">Bogotá D.C., </w:t>
      </w:r>
      <w:proofErr w:type="gramStart"/>
      <w:r>
        <w:rPr>
          <w:rFonts w:ascii="Calibri" w:eastAsia="Calibri" w:hAnsi="Calibri" w:cs="Calibri"/>
          <w:color w:val="010202"/>
          <w:sz w:val="22"/>
          <w:szCs w:val="22"/>
        </w:rPr>
        <w:t>Noviembre</w:t>
      </w:r>
      <w:proofErr w:type="gramEnd"/>
      <w:r>
        <w:rPr>
          <w:rFonts w:ascii="Calibri" w:eastAsia="Calibri" w:hAnsi="Calibri" w:cs="Calibri"/>
          <w:color w:val="010202"/>
          <w:sz w:val="22"/>
          <w:szCs w:val="22"/>
        </w:rPr>
        <w:t xml:space="preserve"> 12 de 2024</w:t>
      </w:r>
    </w:p>
    <w:p w14:paraId="796C528A" w14:textId="77777777" w:rsidR="00B0314D" w:rsidRDefault="00B0314D">
      <w:pPr>
        <w:pBdr>
          <w:top w:val="nil"/>
          <w:left w:val="nil"/>
          <w:bottom w:val="nil"/>
          <w:right w:val="nil"/>
          <w:between w:val="nil"/>
        </w:pBdr>
        <w:ind w:left="360" w:firstLine="360"/>
        <w:jc w:val="both"/>
        <w:rPr>
          <w:rFonts w:ascii="Calibri" w:eastAsia="Calibri" w:hAnsi="Calibri" w:cs="Calibri"/>
          <w:b/>
          <w:color w:val="000000"/>
          <w:sz w:val="22"/>
          <w:szCs w:val="22"/>
        </w:rPr>
      </w:pPr>
      <w:bookmarkStart w:id="0" w:name="_heading=h.gjdgxs" w:colFirst="0" w:colLast="0"/>
      <w:bookmarkEnd w:id="0"/>
    </w:p>
    <w:p w14:paraId="4BA76CB9" w14:textId="77777777" w:rsidR="00B0314D" w:rsidRDefault="00B0314D">
      <w:pPr>
        <w:pBdr>
          <w:top w:val="nil"/>
          <w:left w:val="nil"/>
          <w:bottom w:val="nil"/>
          <w:right w:val="nil"/>
          <w:between w:val="nil"/>
        </w:pBdr>
        <w:ind w:left="360" w:firstLine="360"/>
        <w:jc w:val="both"/>
        <w:rPr>
          <w:rFonts w:ascii="Calibri" w:eastAsia="Calibri" w:hAnsi="Calibri" w:cs="Calibri"/>
          <w:b/>
          <w:color w:val="000000"/>
          <w:sz w:val="22"/>
          <w:szCs w:val="22"/>
        </w:rPr>
      </w:pPr>
    </w:p>
    <w:p w14:paraId="7102C0F5" w14:textId="77777777" w:rsidR="00B0314D" w:rsidRDefault="00577F84">
      <w:pPr>
        <w:pBdr>
          <w:top w:val="nil"/>
          <w:left w:val="nil"/>
          <w:bottom w:val="nil"/>
          <w:right w:val="nil"/>
          <w:between w:val="nil"/>
        </w:pBdr>
        <w:ind w:left="360" w:firstLine="36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Informe de ponencia para primer debate del proyecto de ley </w:t>
      </w:r>
      <w:r>
        <w:rPr>
          <w:rFonts w:ascii="Calibri" w:eastAsia="Calibri" w:hAnsi="Calibri" w:cs="Calibri"/>
          <w:b/>
          <w:sz w:val="22"/>
          <w:szCs w:val="22"/>
        </w:rPr>
        <w:t>N</w:t>
      </w:r>
      <w:r>
        <w:rPr>
          <w:rFonts w:ascii="Calibri" w:eastAsia="Calibri" w:hAnsi="Calibri" w:cs="Calibri"/>
          <w:b/>
          <w:color w:val="000000"/>
          <w:sz w:val="22"/>
          <w:szCs w:val="22"/>
        </w:rPr>
        <w:t xml:space="preserve">o. 301 de 2024 Cámara </w:t>
      </w:r>
      <w:r>
        <w:rPr>
          <w:rFonts w:ascii="Calibri" w:eastAsia="Calibri" w:hAnsi="Calibri" w:cs="Calibri"/>
          <w:b/>
          <w:i/>
          <w:color w:val="000000"/>
          <w:sz w:val="22"/>
          <w:szCs w:val="22"/>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libri" w:eastAsia="Calibri" w:hAnsi="Calibri" w:cs="Calibri"/>
          <w:b/>
          <w:i/>
          <w:color w:val="231F20"/>
          <w:sz w:val="22"/>
          <w:szCs w:val="22"/>
        </w:rPr>
        <w:t>.</w:t>
      </w:r>
      <w:r>
        <w:rPr>
          <w:rFonts w:ascii="Calibri" w:eastAsia="Calibri" w:hAnsi="Calibri" w:cs="Calibri"/>
          <w:b/>
          <w:i/>
          <w:color w:val="000000"/>
          <w:sz w:val="22"/>
          <w:szCs w:val="22"/>
        </w:rPr>
        <w:t>”</w:t>
      </w:r>
    </w:p>
    <w:p w14:paraId="11B16959" w14:textId="77777777" w:rsidR="00B0314D" w:rsidRDefault="00B0314D">
      <w:pPr>
        <w:pBdr>
          <w:top w:val="nil"/>
          <w:left w:val="nil"/>
          <w:bottom w:val="nil"/>
          <w:right w:val="nil"/>
          <w:between w:val="nil"/>
        </w:pBdr>
        <w:rPr>
          <w:rFonts w:ascii="Calibri" w:eastAsia="Calibri" w:hAnsi="Calibri" w:cs="Calibri"/>
          <w:color w:val="010202"/>
          <w:sz w:val="22"/>
          <w:szCs w:val="22"/>
        </w:rPr>
      </w:pPr>
    </w:p>
    <w:p w14:paraId="5E233600" w14:textId="77777777" w:rsidR="00B0314D" w:rsidRDefault="00B0314D">
      <w:pPr>
        <w:pBdr>
          <w:top w:val="nil"/>
          <w:left w:val="nil"/>
          <w:bottom w:val="nil"/>
          <w:right w:val="nil"/>
          <w:between w:val="nil"/>
        </w:pBdr>
        <w:rPr>
          <w:rFonts w:ascii="Calibri" w:eastAsia="Calibri" w:hAnsi="Calibri" w:cs="Calibri"/>
          <w:color w:val="010202"/>
          <w:sz w:val="22"/>
          <w:szCs w:val="22"/>
        </w:rPr>
      </w:pPr>
    </w:p>
    <w:p w14:paraId="07DB8076" w14:textId="77777777" w:rsidR="00B0314D" w:rsidRDefault="00577F84">
      <w:pPr>
        <w:pBdr>
          <w:top w:val="nil"/>
          <w:left w:val="nil"/>
          <w:bottom w:val="nil"/>
          <w:right w:val="nil"/>
          <w:between w:val="nil"/>
        </w:pBdr>
        <w:rPr>
          <w:rFonts w:ascii="Calibri" w:eastAsia="Calibri" w:hAnsi="Calibri" w:cs="Calibri"/>
          <w:color w:val="010202"/>
          <w:sz w:val="22"/>
          <w:szCs w:val="22"/>
        </w:rPr>
      </w:pPr>
      <w:r>
        <w:rPr>
          <w:rFonts w:ascii="Calibri" w:eastAsia="Calibri" w:hAnsi="Calibri" w:cs="Calibri"/>
          <w:color w:val="010202"/>
          <w:sz w:val="22"/>
          <w:szCs w:val="22"/>
        </w:rPr>
        <w:t>Honorable Representante</w:t>
      </w:r>
    </w:p>
    <w:p w14:paraId="0ADBD5E9" w14:textId="77777777" w:rsidR="00B0314D" w:rsidRDefault="00577F84">
      <w:pPr>
        <w:pBdr>
          <w:top w:val="nil"/>
          <w:left w:val="nil"/>
          <w:bottom w:val="nil"/>
          <w:right w:val="nil"/>
          <w:between w:val="nil"/>
        </w:pBdr>
        <w:rPr>
          <w:rFonts w:ascii="Calibri" w:eastAsia="Calibri" w:hAnsi="Calibri" w:cs="Calibri"/>
          <w:b/>
          <w:color w:val="010202"/>
          <w:sz w:val="22"/>
          <w:szCs w:val="22"/>
        </w:rPr>
      </w:pPr>
      <w:r>
        <w:rPr>
          <w:rFonts w:ascii="Calibri" w:eastAsia="Calibri" w:hAnsi="Calibri" w:cs="Calibri"/>
          <w:b/>
          <w:color w:val="010202"/>
          <w:sz w:val="22"/>
          <w:szCs w:val="22"/>
        </w:rPr>
        <w:t>Ana Paola García Soto</w:t>
      </w:r>
    </w:p>
    <w:p w14:paraId="2EA9F11C" w14:textId="77777777" w:rsidR="00B0314D" w:rsidRDefault="00577F84">
      <w:pPr>
        <w:pBdr>
          <w:top w:val="nil"/>
          <w:left w:val="nil"/>
          <w:bottom w:val="nil"/>
          <w:right w:val="nil"/>
          <w:between w:val="nil"/>
        </w:pBdr>
        <w:rPr>
          <w:rFonts w:ascii="Calibri" w:eastAsia="Calibri" w:hAnsi="Calibri" w:cs="Calibri"/>
          <w:b/>
          <w:color w:val="010202"/>
          <w:sz w:val="22"/>
          <w:szCs w:val="22"/>
        </w:rPr>
      </w:pPr>
      <w:r>
        <w:rPr>
          <w:rFonts w:ascii="Calibri" w:eastAsia="Calibri" w:hAnsi="Calibri" w:cs="Calibri"/>
          <w:b/>
          <w:color w:val="010202"/>
          <w:sz w:val="22"/>
          <w:szCs w:val="22"/>
        </w:rPr>
        <w:t>Presidente</w:t>
      </w:r>
    </w:p>
    <w:p w14:paraId="4893921E"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Comisión Primera Constitucional</w:t>
      </w:r>
    </w:p>
    <w:p w14:paraId="605965A8"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00000"/>
          <w:sz w:val="22"/>
          <w:szCs w:val="22"/>
        </w:rPr>
        <w:t>Cámara de Representantes</w:t>
      </w:r>
    </w:p>
    <w:p w14:paraId="609DD949"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 xml:space="preserve">                             </w:t>
      </w:r>
    </w:p>
    <w:p w14:paraId="22A5BE02"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b/>
          <w:color w:val="010202"/>
          <w:sz w:val="22"/>
          <w:szCs w:val="22"/>
        </w:rPr>
        <w:t xml:space="preserve">Asunto: </w:t>
      </w:r>
      <w:r>
        <w:rPr>
          <w:rFonts w:ascii="Calibri" w:eastAsia="Calibri" w:hAnsi="Calibri" w:cs="Calibri"/>
          <w:color w:val="010202"/>
          <w:sz w:val="22"/>
          <w:szCs w:val="22"/>
        </w:rPr>
        <w:t>Informe de ponencia para primer debate del Proyecto de Ley No. 301 de 2024 Cámara “</w:t>
      </w:r>
      <w:r>
        <w:rPr>
          <w:rFonts w:ascii="Calibri" w:eastAsia="Calibri" w:hAnsi="Calibri" w:cs="Calibri"/>
          <w:i/>
          <w:color w:val="000000"/>
          <w:sz w:val="22"/>
          <w:szCs w:val="22"/>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libri" w:eastAsia="Calibri" w:hAnsi="Calibri" w:cs="Calibri"/>
          <w:color w:val="010202"/>
          <w:sz w:val="22"/>
          <w:szCs w:val="22"/>
        </w:rPr>
        <w:t>”</w:t>
      </w:r>
    </w:p>
    <w:p w14:paraId="4B770933"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30A8C564"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Estimada presidente,</w:t>
      </w:r>
    </w:p>
    <w:p w14:paraId="55A95B54" w14:textId="77777777" w:rsidR="00B0314D" w:rsidRDefault="00B0314D">
      <w:pPr>
        <w:pBdr>
          <w:top w:val="nil"/>
          <w:left w:val="nil"/>
          <w:bottom w:val="nil"/>
          <w:right w:val="nil"/>
          <w:between w:val="nil"/>
        </w:pBdr>
        <w:ind w:left="708" w:hanging="708"/>
        <w:jc w:val="both"/>
        <w:rPr>
          <w:rFonts w:ascii="Calibri" w:eastAsia="Calibri" w:hAnsi="Calibri" w:cs="Calibri"/>
          <w:color w:val="010202"/>
          <w:sz w:val="22"/>
          <w:szCs w:val="22"/>
        </w:rPr>
      </w:pPr>
    </w:p>
    <w:p w14:paraId="5D2182BA"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En cumplimiento del encargo hecho por la mesa directiva de la Comisión Primera Constitucional Permanente de la Cámara de Representantes, con fundamento en los artículos 150, 153 y 156 de la Ley 5ª de 1992, nos permitimos rendir ponencia para primer debate del Proyecto de Ley No. 301 de 2024 Cámara “</w:t>
      </w:r>
      <w:r>
        <w:rPr>
          <w:rFonts w:ascii="Calibri" w:eastAsia="Calibri" w:hAnsi="Calibri" w:cs="Calibri"/>
          <w:i/>
          <w:color w:val="000000"/>
          <w:sz w:val="22"/>
          <w:szCs w:val="22"/>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libri" w:eastAsia="Calibri" w:hAnsi="Calibri" w:cs="Calibri"/>
          <w:color w:val="010202"/>
          <w:sz w:val="22"/>
          <w:szCs w:val="22"/>
        </w:rPr>
        <w:t>”, conforme la siguiente estructura:</w:t>
      </w:r>
    </w:p>
    <w:p w14:paraId="69A0F1E9"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5E6D5767"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Trámite del proyecto</w:t>
      </w:r>
    </w:p>
    <w:p w14:paraId="23BEE981"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Objetivo del proyecto</w:t>
      </w:r>
    </w:p>
    <w:p w14:paraId="6E10C098"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Contenido de la iniciativa</w:t>
      </w:r>
    </w:p>
    <w:p w14:paraId="13B9730B"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Justificación del proyecto</w:t>
      </w:r>
    </w:p>
    <w:p w14:paraId="4C7F2F28"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Marco legal y constitucional</w:t>
      </w:r>
    </w:p>
    <w:p w14:paraId="4640FA48"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Pliego de modificaciones</w:t>
      </w:r>
    </w:p>
    <w:p w14:paraId="45CE7373"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Conflicto de intereses</w:t>
      </w:r>
    </w:p>
    <w:p w14:paraId="1C2FCDB5"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Impacto fiscal</w:t>
      </w:r>
    </w:p>
    <w:p w14:paraId="70F364CE"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Proposición</w:t>
      </w:r>
    </w:p>
    <w:p w14:paraId="446F1AB0" w14:textId="77777777" w:rsidR="00B0314D" w:rsidRDefault="00577F84">
      <w:pPr>
        <w:numPr>
          <w:ilvl w:val="0"/>
          <w:numId w:val="1"/>
        </w:num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Referencias</w:t>
      </w:r>
    </w:p>
    <w:p w14:paraId="755FA27C"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70E95300"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En consecuencia, se rinde a continuación el informe de ponencia.</w:t>
      </w:r>
    </w:p>
    <w:p w14:paraId="42220CD4"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2F52F529"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Trámite del proyecto.</w:t>
      </w:r>
    </w:p>
    <w:p w14:paraId="1C93FF10"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74ACC22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El 10 de septiembre de 2024 el Senador Miguel Uribe Turbay radicó el presente proyecto de ley publicado en la Gaceta No. 1514 de 2024, mediante oficio de designación de ponentes con fecha </w:t>
      </w:r>
      <w:r>
        <w:rPr>
          <w:rFonts w:ascii="Calibri" w:eastAsia="Calibri" w:hAnsi="Calibri" w:cs="Calibri"/>
          <w:color w:val="010202"/>
          <w:sz w:val="22"/>
          <w:szCs w:val="22"/>
        </w:rPr>
        <w:lastRenderedPageBreak/>
        <w:t xml:space="preserve">del primero de octubre de 2024 se designó como Coordinador Ponente al Representante José Jaime Uscátegui Pastrana y como Ponentes a los Representantes Jorge Alejandro Ocampo, Piedad Correal Rubiano, Juan Daniel Peñuela Calvache, Santiago Osorio Marín, Adriana Carolina </w:t>
      </w:r>
      <w:proofErr w:type="spellStart"/>
      <w:r>
        <w:rPr>
          <w:rFonts w:ascii="Calibri" w:eastAsia="Calibri" w:hAnsi="Calibri" w:cs="Calibri"/>
          <w:color w:val="010202"/>
          <w:sz w:val="22"/>
          <w:szCs w:val="22"/>
        </w:rPr>
        <w:t>Arbelaez</w:t>
      </w:r>
      <w:proofErr w:type="spellEnd"/>
      <w:r>
        <w:rPr>
          <w:rFonts w:ascii="Calibri" w:eastAsia="Calibri" w:hAnsi="Calibri" w:cs="Calibri"/>
          <w:color w:val="010202"/>
          <w:sz w:val="22"/>
          <w:szCs w:val="22"/>
        </w:rPr>
        <w:t xml:space="preserve"> Giraldo, Astrid </w:t>
      </w:r>
      <w:proofErr w:type="spellStart"/>
      <w:r>
        <w:rPr>
          <w:rFonts w:ascii="Calibri" w:eastAsia="Calibri" w:hAnsi="Calibri" w:cs="Calibri"/>
          <w:color w:val="010202"/>
          <w:sz w:val="22"/>
          <w:szCs w:val="22"/>
        </w:rPr>
        <w:t>Sanchez</w:t>
      </w:r>
      <w:proofErr w:type="spellEnd"/>
      <w:r>
        <w:rPr>
          <w:rFonts w:ascii="Calibri" w:eastAsia="Calibri" w:hAnsi="Calibri" w:cs="Calibri"/>
          <w:color w:val="010202"/>
          <w:sz w:val="22"/>
          <w:szCs w:val="22"/>
        </w:rPr>
        <w:t xml:space="preserve"> Montes de Oca, James Mosquera Torres, Luis Alberto Albán Urbano y </w:t>
      </w:r>
      <w:proofErr w:type="spellStart"/>
      <w:r>
        <w:rPr>
          <w:rFonts w:ascii="Calibri" w:eastAsia="Calibri" w:hAnsi="Calibri" w:cs="Calibri"/>
          <w:color w:val="010202"/>
          <w:sz w:val="22"/>
          <w:szCs w:val="22"/>
        </w:rPr>
        <w:t>Marelen</w:t>
      </w:r>
      <w:proofErr w:type="spellEnd"/>
      <w:r>
        <w:rPr>
          <w:rFonts w:ascii="Calibri" w:eastAsia="Calibri" w:hAnsi="Calibri" w:cs="Calibri"/>
          <w:color w:val="010202"/>
          <w:sz w:val="22"/>
          <w:szCs w:val="22"/>
        </w:rPr>
        <w:t xml:space="preserve"> Castillo Torres. Actualmente se espera que inicie su trámite en la Comisión Primera de la Honorable Cámara de Representantes.</w:t>
      </w:r>
    </w:p>
    <w:p w14:paraId="22A06A78" w14:textId="77777777" w:rsidR="00B0314D" w:rsidRDefault="00B0314D">
      <w:pPr>
        <w:pBdr>
          <w:top w:val="nil"/>
          <w:left w:val="nil"/>
          <w:bottom w:val="nil"/>
          <w:right w:val="nil"/>
          <w:between w:val="nil"/>
        </w:pBdr>
        <w:ind w:left="720"/>
        <w:jc w:val="both"/>
        <w:rPr>
          <w:rFonts w:ascii="Calibri" w:eastAsia="Calibri" w:hAnsi="Calibri" w:cs="Calibri"/>
          <w:color w:val="010202"/>
          <w:sz w:val="22"/>
          <w:szCs w:val="22"/>
        </w:rPr>
      </w:pPr>
    </w:p>
    <w:p w14:paraId="7F214872"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Objetivo del proyecto.</w:t>
      </w:r>
    </w:p>
    <w:p w14:paraId="3AE528DD" w14:textId="77777777" w:rsidR="00B0314D" w:rsidRDefault="00B0314D">
      <w:pPr>
        <w:pBdr>
          <w:top w:val="nil"/>
          <w:left w:val="nil"/>
          <w:bottom w:val="nil"/>
          <w:right w:val="nil"/>
          <w:between w:val="nil"/>
        </w:pBdr>
        <w:ind w:left="720"/>
        <w:jc w:val="both"/>
        <w:rPr>
          <w:rFonts w:ascii="Calibri" w:eastAsia="Calibri" w:hAnsi="Calibri" w:cs="Calibri"/>
          <w:color w:val="010202"/>
          <w:sz w:val="22"/>
          <w:szCs w:val="22"/>
        </w:rPr>
      </w:pPr>
    </w:p>
    <w:p w14:paraId="045D6C0C" w14:textId="77777777" w:rsidR="00B0314D" w:rsidRDefault="00577F84">
      <w:pPr>
        <w:pBdr>
          <w:top w:val="nil"/>
          <w:left w:val="nil"/>
          <w:bottom w:val="nil"/>
          <w:right w:val="nil"/>
          <w:between w:val="nil"/>
        </w:pBdr>
        <w:jc w:val="both"/>
        <w:rPr>
          <w:rFonts w:ascii="Calibri" w:eastAsia="Calibri" w:hAnsi="Calibri" w:cs="Calibri"/>
          <w:color w:val="231F20"/>
          <w:sz w:val="22"/>
          <w:szCs w:val="22"/>
        </w:rPr>
      </w:pPr>
      <w:r>
        <w:rPr>
          <w:rFonts w:ascii="Calibri" w:eastAsia="Calibri" w:hAnsi="Calibri" w:cs="Calibri"/>
          <w:color w:val="231F20"/>
          <w:sz w:val="22"/>
          <w:szCs w:val="22"/>
        </w:rPr>
        <w:t>La presente iniciativa legislativa tiene por objeto crear una Estrategia Integral y Oportuna de Atención que permita al gobierno nacional y a las entidades territoriales responder eficazmente en los casos donde los líderes sociales, defensores de derechos humanos, y personas objeto de protección, se encuentren en riesgo.</w:t>
      </w:r>
    </w:p>
    <w:p w14:paraId="0F06BFF6" w14:textId="77777777" w:rsidR="00B0314D" w:rsidRDefault="00B0314D">
      <w:pPr>
        <w:pBdr>
          <w:top w:val="nil"/>
          <w:left w:val="nil"/>
          <w:bottom w:val="nil"/>
          <w:right w:val="nil"/>
          <w:between w:val="nil"/>
        </w:pBdr>
        <w:jc w:val="both"/>
        <w:rPr>
          <w:rFonts w:ascii="Calibri" w:eastAsia="Calibri" w:hAnsi="Calibri" w:cs="Calibri"/>
          <w:color w:val="231F20"/>
          <w:sz w:val="22"/>
          <w:szCs w:val="22"/>
        </w:rPr>
      </w:pPr>
    </w:p>
    <w:p w14:paraId="10FEEB4E"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Contenido inicial del proyecto.</w:t>
      </w:r>
    </w:p>
    <w:p w14:paraId="1E95C5E3"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72D551EE"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 xml:space="preserve">El proyecto contiene 22 artículos que regulan varios aspectos destinados a mejorar la protección que se </w:t>
      </w:r>
      <w:proofErr w:type="gramStart"/>
      <w:r>
        <w:rPr>
          <w:rFonts w:ascii="Calibri" w:eastAsia="Calibri" w:hAnsi="Calibri" w:cs="Calibri"/>
          <w:color w:val="010202"/>
          <w:sz w:val="22"/>
          <w:szCs w:val="22"/>
        </w:rPr>
        <w:t>le</w:t>
      </w:r>
      <w:proofErr w:type="gramEnd"/>
      <w:r>
        <w:rPr>
          <w:rFonts w:ascii="Calibri" w:eastAsia="Calibri" w:hAnsi="Calibri" w:cs="Calibri"/>
          <w:color w:val="010202"/>
          <w:sz w:val="22"/>
          <w:szCs w:val="22"/>
        </w:rPr>
        <w:t xml:space="preserve"> ofrece a las personas defensoras de derechos humanos y líderes sociales que son amenazados y su vida es expuesta a graves riesgos a raíz de sus actividades. La iniciativa no busca controvertir las medidas y mecanismos ya existentes encaminados a la protección de las personas en riesgo, sino por el contrario, brindar atención temprana durante el proceso de solicitud de medidas para garantizar un acompañamiento a los líderes y defensores de </w:t>
      </w:r>
      <w:proofErr w:type="spellStart"/>
      <w:r>
        <w:rPr>
          <w:rFonts w:ascii="Calibri" w:eastAsia="Calibri" w:hAnsi="Calibri" w:cs="Calibri"/>
          <w:color w:val="010202"/>
          <w:sz w:val="22"/>
          <w:szCs w:val="22"/>
        </w:rPr>
        <w:t>de</w:t>
      </w:r>
      <w:proofErr w:type="spellEnd"/>
      <w:r>
        <w:rPr>
          <w:rFonts w:ascii="Calibri" w:eastAsia="Calibri" w:hAnsi="Calibri" w:cs="Calibri"/>
          <w:color w:val="010202"/>
          <w:sz w:val="22"/>
          <w:szCs w:val="22"/>
        </w:rPr>
        <w:t xml:space="preserve"> derechos humanos en lo que obtienen la calificación del riesgo y se les otorgan las medidas de protección correspondientes a través de figuras como las medidas iniciales y transitorias.</w:t>
      </w:r>
    </w:p>
    <w:p w14:paraId="7CB507B3"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47F56220" w14:textId="77777777" w:rsidR="00B0314D" w:rsidRDefault="00577F84">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10202"/>
          <w:sz w:val="22"/>
          <w:szCs w:val="22"/>
        </w:rPr>
        <w:t>Justificación del proyecto.</w:t>
      </w:r>
    </w:p>
    <w:p w14:paraId="2BC24875"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57627A62" w14:textId="77777777" w:rsidR="00B0314D" w:rsidRDefault="00577F84">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La pasividad de la estrategia nacional, los procesos centralizados y la ausencia de medidas oportunas para la protección de los líderes sociales y defensores de Derechos Humanos amenazados han dificultado la protección efectiva de los mismos durante las últimas décadas, razón por la cual se requiere avanzar hacia una articulación efectiva de los diferentes niveles de gobierno, con el fin a los desafíos actuales en materia de protección de líderes sociales. Para ello, se torna imperioso adoptar las diferentes medidas propuestas en el articulado de este proyecto de ley.</w:t>
      </w:r>
    </w:p>
    <w:p w14:paraId="77FDDF2F" w14:textId="77777777" w:rsidR="00B0314D" w:rsidRDefault="00B0314D">
      <w:pPr>
        <w:jc w:val="both"/>
        <w:rPr>
          <w:rFonts w:ascii="Calibri" w:eastAsia="Calibri" w:hAnsi="Calibri" w:cs="Calibri"/>
          <w:color w:val="000000"/>
          <w:sz w:val="22"/>
          <w:szCs w:val="22"/>
          <w:highlight w:val="white"/>
        </w:rPr>
      </w:pPr>
    </w:p>
    <w:p w14:paraId="61680941"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Marco legal y constitucional.</w:t>
      </w:r>
    </w:p>
    <w:p w14:paraId="6F37F421"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tbl>
      <w:tblPr>
        <w:tblStyle w:val="a"/>
        <w:tblW w:w="8647"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411"/>
        <w:gridCol w:w="7236"/>
      </w:tblGrid>
      <w:tr w:rsidR="00B0314D" w14:paraId="43E8FD8D" w14:textId="77777777">
        <w:trPr>
          <w:trHeight w:val="232"/>
        </w:trPr>
        <w:tc>
          <w:tcPr>
            <w:tcW w:w="8647" w:type="dxa"/>
            <w:gridSpan w:val="2"/>
            <w:shd w:val="clear" w:color="auto" w:fill="E6E7E8"/>
          </w:tcPr>
          <w:p w14:paraId="509D76F2" w14:textId="77777777" w:rsidR="00B0314D" w:rsidRDefault="00577F84">
            <w:pPr>
              <w:jc w:val="center"/>
              <w:rPr>
                <w:rFonts w:ascii="Calibri" w:eastAsia="Calibri" w:hAnsi="Calibri" w:cs="Calibri"/>
                <w:b/>
                <w:sz w:val="22"/>
                <w:szCs w:val="22"/>
              </w:rPr>
            </w:pPr>
            <w:r>
              <w:rPr>
                <w:rFonts w:ascii="Calibri" w:eastAsia="Calibri" w:hAnsi="Calibri" w:cs="Calibri"/>
                <w:b/>
                <w:sz w:val="22"/>
                <w:szCs w:val="22"/>
              </w:rPr>
              <w:t>NORMAS CONSTITUCIONALES</w:t>
            </w:r>
          </w:p>
        </w:tc>
      </w:tr>
      <w:tr w:rsidR="00B0314D" w14:paraId="24020553" w14:textId="77777777">
        <w:trPr>
          <w:trHeight w:val="67"/>
        </w:trPr>
        <w:tc>
          <w:tcPr>
            <w:tcW w:w="1411" w:type="dxa"/>
          </w:tcPr>
          <w:p w14:paraId="5C53E9AE" w14:textId="77777777" w:rsidR="00B0314D" w:rsidRDefault="00B0314D">
            <w:pPr>
              <w:ind w:left="150" w:right="137" w:hanging="8"/>
              <w:jc w:val="both"/>
              <w:rPr>
                <w:rFonts w:ascii="Calibri" w:eastAsia="Calibri" w:hAnsi="Calibri" w:cs="Calibri"/>
                <w:sz w:val="22"/>
                <w:szCs w:val="22"/>
              </w:rPr>
            </w:pPr>
          </w:p>
        </w:tc>
        <w:tc>
          <w:tcPr>
            <w:tcW w:w="7236" w:type="dxa"/>
          </w:tcPr>
          <w:p w14:paraId="1A38A1CA" w14:textId="77777777" w:rsidR="00B0314D" w:rsidRDefault="00577F84">
            <w:pPr>
              <w:widowControl/>
              <w:spacing w:before="240" w:after="240"/>
              <w:jc w:val="both"/>
              <w:rPr>
                <w:rFonts w:ascii="Calibri" w:eastAsia="Calibri" w:hAnsi="Calibri" w:cs="Calibri"/>
                <w:color w:val="333333"/>
                <w:sz w:val="22"/>
                <w:szCs w:val="22"/>
              </w:rPr>
            </w:pPr>
            <w:r>
              <w:rPr>
                <w:rFonts w:ascii="Calibri" w:eastAsia="Calibri" w:hAnsi="Calibri" w:cs="Calibri"/>
                <w:color w:val="333333"/>
                <w:sz w:val="22"/>
                <w:szCs w:val="22"/>
              </w:rPr>
              <w:t xml:space="preserve">Dentro de las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Constitucionales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podemos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establecer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normas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rectoras</w:t>
            </w:r>
            <w:proofErr w:type="spellEnd"/>
            <w:r>
              <w:rPr>
                <w:rFonts w:ascii="Calibri" w:eastAsia="Calibri" w:hAnsi="Calibri" w:cs="Calibri"/>
                <w:color w:val="333333"/>
                <w:sz w:val="22"/>
                <w:szCs w:val="22"/>
              </w:rPr>
              <w:t xml:space="preserve"> para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contenidas</w:t>
            </w:r>
            <w:proofErr w:type="spellEnd"/>
            <w:r>
              <w:rPr>
                <w:rFonts w:ascii="Calibri" w:eastAsia="Calibri" w:hAnsi="Calibri" w:cs="Calibri"/>
                <w:color w:val="333333"/>
                <w:sz w:val="22"/>
                <w:szCs w:val="22"/>
              </w:rPr>
              <w:t xml:space="preserve"> dentro de los derechos </w:t>
            </w:r>
            <w:proofErr w:type="spellStart"/>
            <w:r>
              <w:rPr>
                <w:rFonts w:ascii="Calibri" w:eastAsia="Calibri" w:hAnsi="Calibri" w:cs="Calibri"/>
                <w:color w:val="333333"/>
                <w:sz w:val="22"/>
                <w:szCs w:val="22"/>
              </w:rPr>
              <w:t>fundamentales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establecidos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w:t>
            </w:r>
          </w:p>
          <w:p w14:paraId="09A3733D" w14:textId="77777777" w:rsidR="00B0314D" w:rsidRDefault="00577F84">
            <w:pPr>
              <w:widowControl/>
              <w:spacing w:before="240" w:after="240"/>
              <w:jc w:val="both"/>
              <w:rPr>
                <w:rFonts w:ascii="Calibri" w:eastAsia="Calibri" w:hAnsi="Calibri" w:cs="Calibri"/>
                <w:color w:val="333333"/>
                <w:sz w:val="22"/>
                <w:szCs w:val="22"/>
              </w:rPr>
            </w:pPr>
            <w:r>
              <w:rPr>
                <w:rFonts w:ascii="Calibri" w:eastAsia="Calibri" w:hAnsi="Calibri" w:cs="Calibri"/>
                <w:b/>
                <w:color w:val="333333"/>
                <w:sz w:val="22"/>
                <w:szCs w:val="22"/>
              </w:rPr>
              <w:t xml:space="preserve">ARTÍCULO 11. </w:t>
            </w:r>
            <w:r>
              <w:rPr>
                <w:rFonts w:ascii="Calibri" w:eastAsia="Calibri" w:hAnsi="Calibri" w:cs="Calibri"/>
                <w:color w:val="333333"/>
                <w:sz w:val="22"/>
                <w:szCs w:val="22"/>
              </w:rPr>
              <w:t xml:space="preserve">El derecho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es inviolable.</w:t>
            </w:r>
          </w:p>
          <w:p w14:paraId="5E88AF1E" w14:textId="77777777" w:rsidR="00B0314D" w:rsidRDefault="00577F84">
            <w:pPr>
              <w:widowControl/>
              <w:spacing w:before="240" w:after="240"/>
              <w:jc w:val="both"/>
              <w:rPr>
                <w:rFonts w:ascii="Calibri" w:eastAsia="Calibri" w:hAnsi="Calibri" w:cs="Calibri"/>
                <w:color w:val="333333"/>
                <w:sz w:val="22"/>
                <w:szCs w:val="22"/>
              </w:rPr>
            </w:pPr>
            <w:r>
              <w:rPr>
                <w:rFonts w:ascii="Calibri" w:eastAsia="Calibri" w:hAnsi="Calibri" w:cs="Calibri"/>
                <w:b/>
                <w:color w:val="333333"/>
                <w:sz w:val="22"/>
                <w:szCs w:val="22"/>
              </w:rPr>
              <w:t xml:space="preserve">ARTÍCULO 13. </w:t>
            </w:r>
            <w:proofErr w:type="spellStart"/>
            <w:r>
              <w:rPr>
                <w:rFonts w:ascii="Calibri" w:eastAsia="Calibri" w:hAnsi="Calibri" w:cs="Calibri"/>
                <w:color w:val="333333"/>
                <w:sz w:val="22"/>
                <w:szCs w:val="22"/>
              </w:rPr>
              <w:t>Todas</w:t>
            </w:r>
            <w:proofErr w:type="spellEnd"/>
            <w:r>
              <w:rPr>
                <w:rFonts w:ascii="Calibri" w:eastAsia="Calibri" w:hAnsi="Calibri" w:cs="Calibri"/>
                <w:color w:val="333333"/>
                <w:sz w:val="22"/>
                <w:szCs w:val="22"/>
              </w:rPr>
              <w:t xml:space="preserve"> las personas </w:t>
            </w:r>
            <w:proofErr w:type="spellStart"/>
            <w:r>
              <w:rPr>
                <w:rFonts w:ascii="Calibri" w:eastAsia="Calibri" w:hAnsi="Calibri" w:cs="Calibri"/>
                <w:color w:val="333333"/>
                <w:sz w:val="22"/>
                <w:szCs w:val="22"/>
              </w:rPr>
              <w:t>nacen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libres</w:t>
            </w:r>
            <w:proofErr w:type="spellEnd"/>
            <w:r>
              <w:rPr>
                <w:rFonts w:ascii="Calibri" w:eastAsia="Calibri" w:hAnsi="Calibri" w:cs="Calibri"/>
                <w:color w:val="333333"/>
                <w:sz w:val="22"/>
                <w:szCs w:val="22"/>
              </w:rPr>
              <w:t xml:space="preserve"> e </w:t>
            </w:r>
            <w:proofErr w:type="spellStart"/>
            <w:r>
              <w:rPr>
                <w:rFonts w:ascii="Calibri" w:eastAsia="Calibri" w:hAnsi="Calibri" w:cs="Calibri"/>
                <w:color w:val="333333"/>
                <w:sz w:val="22"/>
                <w:szCs w:val="22"/>
              </w:rPr>
              <w:t>iguales</w:t>
            </w:r>
            <w:proofErr w:type="spellEnd"/>
            <w:r>
              <w:rPr>
                <w:rFonts w:ascii="Calibri" w:eastAsia="Calibri" w:hAnsi="Calibri" w:cs="Calibri"/>
                <w:color w:val="333333"/>
                <w:sz w:val="22"/>
                <w:szCs w:val="22"/>
              </w:rPr>
              <w:t xml:space="preserve"> ante la ley, </w:t>
            </w:r>
            <w:proofErr w:type="spellStart"/>
            <w:r>
              <w:rPr>
                <w:rFonts w:ascii="Calibri" w:eastAsia="Calibri" w:hAnsi="Calibri" w:cs="Calibri"/>
                <w:color w:val="333333"/>
                <w:sz w:val="22"/>
                <w:szCs w:val="22"/>
              </w:rPr>
              <w:t>recibirán</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misma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trato</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autoridades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gozarán</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mismos</w:t>
            </w:r>
            <w:proofErr w:type="spellEnd"/>
            <w:r>
              <w:rPr>
                <w:rFonts w:ascii="Calibri" w:eastAsia="Calibri" w:hAnsi="Calibri" w:cs="Calibri"/>
                <w:color w:val="333333"/>
                <w:sz w:val="22"/>
                <w:szCs w:val="22"/>
              </w:rPr>
              <w:t xml:space="preserve"> derechos, </w:t>
            </w:r>
            <w:proofErr w:type="spellStart"/>
            <w:r>
              <w:rPr>
                <w:rFonts w:ascii="Calibri" w:eastAsia="Calibri" w:hAnsi="Calibri" w:cs="Calibri"/>
                <w:color w:val="333333"/>
                <w:sz w:val="22"/>
                <w:szCs w:val="22"/>
              </w:rPr>
              <w:t>libertades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oportunidades</w:t>
            </w:r>
            <w:proofErr w:type="spellEnd"/>
            <w:r>
              <w:rPr>
                <w:rFonts w:ascii="Calibri" w:eastAsia="Calibri" w:hAnsi="Calibri" w:cs="Calibri"/>
                <w:color w:val="333333"/>
                <w:sz w:val="22"/>
                <w:szCs w:val="22"/>
              </w:rPr>
              <w:t xml:space="preserve"> sin </w:t>
            </w:r>
            <w:proofErr w:type="spellStart"/>
            <w:r>
              <w:rPr>
                <w:rFonts w:ascii="Calibri" w:eastAsia="Calibri" w:hAnsi="Calibri" w:cs="Calibri"/>
                <w:color w:val="333333"/>
                <w:sz w:val="22"/>
                <w:szCs w:val="22"/>
              </w:rPr>
              <w:t>ninguna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discriminación</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razones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sexo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raza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lastRenderedPageBreak/>
              <w:t>origen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nacional</w:t>
            </w:r>
            <w:proofErr w:type="spellEnd"/>
            <w:r>
              <w:rPr>
                <w:rFonts w:ascii="Calibri" w:eastAsia="Calibri" w:hAnsi="Calibri" w:cs="Calibri"/>
                <w:color w:val="333333"/>
                <w:sz w:val="22"/>
                <w:szCs w:val="22"/>
              </w:rPr>
              <w:t xml:space="preserve"> o familiar, </w:t>
            </w:r>
            <w:proofErr w:type="spellStart"/>
            <w:r>
              <w:rPr>
                <w:rFonts w:ascii="Calibri" w:eastAsia="Calibri" w:hAnsi="Calibri" w:cs="Calibri"/>
                <w:color w:val="333333"/>
                <w:sz w:val="22"/>
                <w:szCs w:val="22"/>
              </w:rPr>
              <w:t>lengua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religión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opinión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política</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filosófica</w:t>
            </w:r>
            <w:proofErr w:type="spellEnd"/>
            <w:r>
              <w:rPr>
                <w:rFonts w:ascii="Calibri" w:eastAsia="Calibri" w:hAnsi="Calibri" w:cs="Calibri"/>
                <w:color w:val="333333"/>
                <w:sz w:val="22"/>
                <w:szCs w:val="22"/>
              </w:rPr>
              <w:t xml:space="preserve">. El Estado </w:t>
            </w:r>
            <w:proofErr w:type="spellStart"/>
            <w:r>
              <w:rPr>
                <w:rFonts w:ascii="Calibri" w:eastAsia="Calibri" w:hAnsi="Calibri" w:cs="Calibri"/>
                <w:color w:val="333333"/>
                <w:sz w:val="22"/>
                <w:szCs w:val="22"/>
              </w:rPr>
              <w:t>promoverá</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condiciones</w:t>
            </w:r>
            <w:proofErr w:type="spellEnd"/>
            <w:r>
              <w:rPr>
                <w:rFonts w:ascii="Calibri" w:eastAsia="Calibri" w:hAnsi="Calibri" w:cs="Calibri"/>
                <w:color w:val="333333"/>
                <w:sz w:val="22"/>
                <w:szCs w:val="22"/>
              </w:rPr>
              <w:t xml:space="preserve"> para que la </w:t>
            </w:r>
            <w:proofErr w:type="spellStart"/>
            <w:r>
              <w:rPr>
                <w:rFonts w:ascii="Calibri" w:eastAsia="Calibri" w:hAnsi="Calibri" w:cs="Calibri"/>
                <w:color w:val="333333"/>
                <w:sz w:val="22"/>
                <w:szCs w:val="22"/>
              </w:rPr>
              <w:t>igualdad</w:t>
            </w:r>
            <w:proofErr w:type="spellEnd"/>
            <w:r>
              <w:rPr>
                <w:rFonts w:ascii="Calibri" w:eastAsia="Calibri" w:hAnsi="Calibri" w:cs="Calibri"/>
                <w:color w:val="333333"/>
                <w:sz w:val="22"/>
                <w:szCs w:val="22"/>
              </w:rPr>
              <w:t xml:space="preserve"> sea real y </w:t>
            </w:r>
            <w:proofErr w:type="spellStart"/>
            <w:r>
              <w:rPr>
                <w:rFonts w:ascii="Calibri" w:eastAsia="Calibri" w:hAnsi="Calibri" w:cs="Calibri"/>
                <w:color w:val="333333"/>
                <w:sz w:val="22"/>
                <w:szCs w:val="22"/>
              </w:rPr>
              <w:t>efectiva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adoptará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favor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discriminados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marginados</w:t>
            </w:r>
            <w:proofErr w:type="spellEnd"/>
            <w:r>
              <w:rPr>
                <w:rFonts w:ascii="Calibri" w:eastAsia="Calibri" w:hAnsi="Calibri" w:cs="Calibri"/>
                <w:color w:val="333333"/>
                <w:sz w:val="22"/>
                <w:szCs w:val="22"/>
              </w:rPr>
              <w:t>.</w:t>
            </w:r>
          </w:p>
          <w:p w14:paraId="3CB3086F" w14:textId="77777777" w:rsidR="00B0314D" w:rsidRDefault="00577F84">
            <w:pPr>
              <w:widowControl/>
              <w:spacing w:before="240" w:after="240"/>
              <w:jc w:val="both"/>
              <w:rPr>
                <w:rFonts w:ascii="Calibri" w:eastAsia="Calibri" w:hAnsi="Calibri" w:cs="Calibri"/>
                <w:color w:val="333333"/>
                <w:sz w:val="22"/>
                <w:szCs w:val="22"/>
              </w:rPr>
            </w:pPr>
            <w:r>
              <w:rPr>
                <w:rFonts w:ascii="Calibri" w:eastAsia="Calibri" w:hAnsi="Calibri" w:cs="Calibri"/>
                <w:b/>
                <w:color w:val="333333"/>
                <w:sz w:val="22"/>
                <w:szCs w:val="22"/>
              </w:rPr>
              <w:t xml:space="preserve">ARTÍCULO 18. </w:t>
            </w:r>
            <w:r>
              <w:rPr>
                <w:rFonts w:ascii="Calibri" w:eastAsia="Calibri" w:hAnsi="Calibri" w:cs="Calibri"/>
                <w:color w:val="333333"/>
                <w:sz w:val="22"/>
                <w:szCs w:val="22"/>
              </w:rPr>
              <w:t xml:space="preserve">Se </w:t>
            </w:r>
            <w:proofErr w:type="spellStart"/>
            <w:r>
              <w:rPr>
                <w:rFonts w:ascii="Calibri" w:eastAsia="Calibri" w:hAnsi="Calibri" w:cs="Calibri"/>
                <w:color w:val="333333"/>
                <w:sz w:val="22"/>
                <w:szCs w:val="22"/>
              </w:rPr>
              <w:t>garantiza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conciencia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Nadie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será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molestado</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razón</w:t>
            </w:r>
            <w:proofErr w:type="spellEnd"/>
            <w:r>
              <w:rPr>
                <w:rFonts w:ascii="Calibri" w:eastAsia="Calibri" w:hAnsi="Calibri" w:cs="Calibri"/>
                <w:color w:val="333333"/>
                <w:sz w:val="22"/>
                <w:szCs w:val="22"/>
              </w:rPr>
              <w:t xml:space="preserve"> de sus </w:t>
            </w:r>
            <w:proofErr w:type="spellStart"/>
            <w:r>
              <w:rPr>
                <w:rFonts w:ascii="Calibri" w:eastAsia="Calibri" w:hAnsi="Calibri" w:cs="Calibri"/>
                <w:color w:val="333333"/>
                <w:sz w:val="22"/>
                <w:szCs w:val="22"/>
              </w:rPr>
              <w:t>convicciones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creencias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compelido</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revelarlas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obligado</w:t>
            </w:r>
            <w:proofErr w:type="spellEnd"/>
            <w:r>
              <w:rPr>
                <w:rFonts w:ascii="Calibri" w:eastAsia="Calibri" w:hAnsi="Calibri" w:cs="Calibri"/>
                <w:color w:val="333333"/>
                <w:sz w:val="22"/>
                <w:szCs w:val="22"/>
              </w:rPr>
              <w:t xml:space="preserve"> </w:t>
            </w:r>
            <w:proofErr w:type="gramStart"/>
            <w:r>
              <w:rPr>
                <w:rFonts w:ascii="Calibri" w:eastAsia="Calibri" w:hAnsi="Calibri" w:cs="Calibri"/>
                <w:color w:val="333333"/>
                <w:sz w:val="22"/>
                <w:szCs w:val="22"/>
              </w:rPr>
              <w:t>a</w:t>
            </w:r>
            <w:proofErr w:type="gram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actuar</w:t>
            </w:r>
            <w:proofErr w:type="spellEnd"/>
            <w:r>
              <w:rPr>
                <w:rFonts w:ascii="Calibri" w:eastAsia="Calibri" w:hAnsi="Calibri" w:cs="Calibri"/>
                <w:color w:val="333333"/>
                <w:sz w:val="22"/>
                <w:szCs w:val="22"/>
              </w:rPr>
              <w:t xml:space="preserve"> contra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conciencia</w:t>
            </w:r>
            <w:proofErr w:type="spellEnd"/>
            <w:r>
              <w:rPr>
                <w:rFonts w:ascii="Calibri" w:eastAsia="Calibri" w:hAnsi="Calibri" w:cs="Calibri"/>
                <w:color w:val="333333"/>
                <w:sz w:val="22"/>
                <w:szCs w:val="22"/>
              </w:rPr>
              <w:t>.</w:t>
            </w:r>
          </w:p>
          <w:p w14:paraId="3B5771CD" w14:textId="77777777" w:rsidR="00B0314D" w:rsidRDefault="00577F84">
            <w:pPr>
              <w:widowControl/>
              <w:pBdr>
                <w:top w:val="nil"/>
                <w:left w:val="nil"/>
                <w:bottom w:val="nil"/>
                <w:right w:val="nil"/>
                <w:between w:val="nil"/>
              </w:pBdr>
              <w:jc w:val="both"/>
              <w:rPr>
                <w:rFonts w:ascii="Calibri" w:eastAsia="Calibri" w:hAnsi="Calibri" w:cs="Calibri"/>
                <w:color w:val="333333"/>
                <w:sz w:val="22"/>
                <w:szCs w:val="22"/>
              </w:rPr>
            </w:pPr>
            <w:r>
              <w:rPr>
                <w:rFonts w:ascii="Calibri" w:eastAsia="Calibri" w:hAnsi="Calibri" w:cs="Calibri"/>
                <w:b/>
                <w:color w:val="333333"/>
                <w:sz w:val="22"/>
                <w:szCs w:val="22"/>
              </w:rPr>
              <w:t xml:space="preserve">ARTÍCULO 20. </w:t>
            </w:r>
            <w:r>
              <w:rPr>
                <w:rFonts w:ascii="Calibri" w:eastAsia="Calibri" w:hAnsi="Calibri" w:cs="Calibri"/>
                <w:color w:val="333333"/>
                <w:sz w:val="22"/>
                <w:szCs w:val="22"/>
              </w:rPr>
              <w:t xml:space="preserve">Se </w:t>
            </w:r>
            <w:proofErr w:type="spellStart"/>
            <w:r>
              <w:rPr>
                <w:rFonts w:ascii="Calibri" w:eastAsia="Calibri" w:hAnsi="Calibri" w:cs="Calibri"/>
                <w:color w:val="333333"/>
                <w:sz w:val="22"/>
                <w:szCs w:val="22"/>
              </w:rPr>
              <w:t>garantiza</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toda</w:t>
            </w:r>
            <w:proofErr w:type="spellEnd"/>
            <w:r>
              <w:rPr>
                <w:rFonts w:ascii="Calibri" w:eastAsia="Calibri" w:hAnsi="Calibri" w:cs="Calibri"/>
                <w:color w:val="333333"/>
                <w:sz w:val="22"/>
                <w:szCs w:val="22"/>
              </w:rPr>
              <w:t xml:space="preserve"> persona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expresar</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difundir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pensamiento</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opiniones</w:t>
            </w:r>
            <w:proofErr w:type="spellEnd"/>
            <w:r>
              <w:rPr>
                <w:rFonts w:ascii="Calibri" w:eastAsia="Calibri" w:hAnsi="Calibri" w:cs="Calibri"/>
                <w:color w:val="333333"/>
                <w:sz w:val="22"/>
                <w:szCs w:val="22"/>
              </w:rPr>
              <w:t xml:space="preserve">, la de </w:t>
            </w:r>
            <w:proofErr w:type="spellStart"/>
            <w:r>
              <w:rPr>
                <w:rFonts w:ascii="Calibri" w:eastAsia="Calibri" w:hAnsi="Calibri" w:cs="Calibri"/>
                <w:color w:val="333333"/>
                <w:sz w:val="22"/>
                <w:szCs w:val="22"/>
              </w:rPr>
              <w:t>informar</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recibir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información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veraz</w:t>
            </w:r>
            <w:proofErr w:type="spellEnd"/>
            <w:r>
              <w:rPr>
                <w:rFonts w:ascii="Calibri" w:eastAsia="Calibri" w:hAnsi="Calibri" w:cs="Calibri"/>
                <w:color w:val="333333"/>
                <w:sz w:val="22"/>
                <w:szCs w:val="22"/>
              </w:rPr>
              <w:t xml:space="preserve"> e </w:t>
            </w:r>
            <w:proofErr w:type="spellStart"/>
            <w:r>
              <w:rPr>
                <w:rFonts w:ascii="Calibri" w:eastAsia="Calibri" w:hAnsi="Calibri" w:cs="Calibri"/>
                <w:color w:val="333333"/>
                <w:sz w:val="22"/>
                <w:szCs w:val="22"/>
              </w:rPr>
              <w:t>imparcial</w:t>
            </w:r>
            <w:proofErr w:type="spellEnd"/>
            <w:r>
              <w:rPr>
                <w:rFonts w:ascii="Calibri" w:eastAsia="Calibri" w:hAnsi="Calibri" w:cs="Calibri"/>
                <w:color w:val="333333"/>
                <w:sz w:val="22"/>
                <w:szCs w:val="22"/>
              </w:rPr>
              <w:t xml:space="preserve">, y la de </w:t>
            </w:r>
            <w:proofErr w:type="spellStart"/>
            <w:r>
              <w:rPr>
                <w:rFonts w:ascii="Calibri" w:eastAsia="Calibri" w:hAnsi="Calibri" w:cs="Calibri"/>
                <w:color w:val="333333"/>
                <w:sz w:val="22"/>
                <w:szCs w:val="22"/>
              </w:rPr>
              <w:t>fundar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masivos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comunicación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Estos</w:t>
            </w:r>
            <w:proofErr w:type="spellEnd"/>
            <w:r>
              <w:rPr>
                <w:rFonts w:ascii="Calibri" w:eastAsia="Calibri" w:hAnsi="Calibri" w:cs="Calibri"/>
                <w:color w:val="333333"/>
                <w:sz w:val="22"/>
                <w:szCs w:val="22"/>
              </w:rPr>
              <w:t xml:space="preserve"> son </w:t>
            </w:r>
            <w:proofErr w:type="spellStart"/>
            <w:r>
              <w:rPr>
                <w:rFonts w:ascii="Calibri" w:eastAsia="Calibri" w:hAnsi="Calibri" w:cs="Calibri"/>
                <w:color w:val="333333"/>
                <w:sz w:val="22"/>
                <w:szCs w:val="22"/>
              </w:rPr>
              <w:t>libres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tienen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responsabilidad</w:t>
            </w:r>
            <w:proofErr w:type="spellEnd"/>
            <w:r>
              <w:rPr>
                <w:rFonts w:ascii="Calibri" w:eastAsia="Calibri" w:hAnsi="Calibri" w:cs="Calibri"/>
                <w:color w:val="333333"/>
                <w:sz w:val="22"/>
                <w:szCs w:val="22"/>
              </w:rPr>
              <w:t xml:space="preserve"> social. Se </w:t>
            </w:r>
            <w:proofErr w:type="spellStart"/>
            <w:r>
              <w:rPr>
                <w:rFonts w:ascii="Calibri" w:eastAsia="Calibri" w:hAnsi="Calibri" w:cs="Calibri"/>
                <w:color w:val="333333"/>
                <w:sz w:val="22"/>
                <w:szCs w:val="22"/>
              </w:rPr>
              <w:t>garantiza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derecho a la </w:t>
            </w:r>
            <w:proofErr w:type="spellStart"/>
            <w:r>
              <w:rPr>
                <w:rFonts w:ascii="Calibri" w:eastAsia="Calibri" w:hAnsi="Calibri" w:cs="Calibri"/>
                <w:color w:val="333333"/>
                <w:sz w:val="22"/>
                <w:szCs w:val="22"/>
              </w:rPr>
              <w:t>rectificación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condiciones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equidad</w:t>
            </w:r>
            <w:proofErr w:type="spellEnd"/>
            <w:r>
              <w:rPr>
                <w:rFonts w:ascii="Calibri" w:eastAsia="Calibri" w:hAnsi="Calibri" w:cs="Calibri"/>
                <w:color w:val="333333"/>
                <w:sz w:val="22"/>
                <w:szCs w:val="22"/>
              </w:rPr>
              <w:t xml:space="preserve">. No </w:t>
            </w:r>
            <w:proofErr w:type="spellStart"/>
            <w:r>
              <w:rPr>
                <w:rFonts w:ascii="Calibri" w:eastAsia="Calibri" w:hAnsi="Calibri" w:cs="Calibri"/>
                <w:color w:val="333333"/>
                <w:sz w:val="22"/>
                <w:szCs w:val="22"/>
              </w:rPr>
              <w:t>habrá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censura</w:t>
            </w:r>
            <w:proofErr w:type="spellEnd"/>
            <w:r>
              <w:rPr>
                <w:rFonts w:ascii="Calibri" w:eastAsia="Calibri" w:hAnsi="Calibri" w:cs="Calibri"/>
                <w:color w:val="333333"/>
                <w:sz w:val="22"/>
                <w:szCs w:val="22"/>
              </w:rPr>
              <w:t>.</w:t>
            </w:r>
          </w:p>
          <w:p w14:paraId="24B59965" w14:textId="77777777" w:rsidR="00B0314D" w:rsidRDefault="00B0314D">
            <w:pPr>
              <w:widowControl/>
              <w:pBdr>
                <w:top w:val="nil"/>
                <w:left w:val="nil"/>
                <w:bottom w:val="nil"/>
                <w:right w:val="nil"/>
                <w:between w:val="nil"/>
              </w:pBdr>
              <w:jc w:val="both"/>
              <w:rPr>
                <w:rFonts w:ascii="Calibri" w:eastAsia="Calibri" w:hAnsi="Calibri" w:cs="Calibri"/>
                <w:color w:val="333333"/>
                <w:sz w:val="22"/>
                <w:szCs w:val="22"/>
              </w:rPr>
            </w:pPr>
          </w:p>
          <w:p w14:paraId="65CA7BF3" w14:textId="77777777" w:rsidR="00B0314D" w:rsidRDefault="00577F84">
            <w:pPr>
              <w:widowControl/>
              <w:pBdr>
                <w:top w:val="nil"/>
                <w:left w:val="nil"/>
                <w:bottom w:val="nil"/>
                <w:right w:val="nil"/>
                <w:between w:val="nil"/>
              </w:pBdr>
              <w:jc w:val="both"/>
              <w:rPr>
                <w:rFonts w:ascii="Calibri" w:eastAsia="Calibri" w:hAnsi="Calibri" w:cs="Calibri"/>
                <w:color w:val="333333"/>
                <w:sz w:val="22"/>
                <w:szCs w:val="22"/>
              </w:rPr>
            </w:pPr>
            <w:r>
              <w:rPr>
                <w:rFonts w:ascii="Calibri" w:eastAsia="Calibri" w:hAnsi="Calibri" w:cs="Calibri"/>
                <w:b/>
                <w:color w:val="333333"/>
                <w:sz w:val="22"/>
                <w:szCs w:val="22"/>
              </w:rPr>
              <w:t xml:space="preserve">ARTÍCULO 28. </w:t>
            </w:r>
            <w:r>
              <w:rPr>
                <w:rFonts w:ascii="Calibri" w:eastAsia="Calibri" w:hAnsi="Calibri" w:cs="Calibri"/>
                <w:color w:val="333333"/>
                <w:sz w:val="22"/>
                <w:szCs w:val="22"/>
              </w:rPr>
              <w:t xml:space="preserve">Toda persona es libre. </w:t>
            </w:r>
            <w:proofErr w:type="spellStart"/>
            <w:r>
              <w:rPr>
                <w:rFonts w:ascii="Calibri" w:eastAsia="Calibri" w:hAnsi="Calibri" w:cs="Calibri"/>
                <w:color w:val="333333"/>
                <w:sz w:val="22"/>
                <w:szCs w:val="22"/>
              </w:rPr>
              <w:t>Nadie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puede</w:t>
            </w:r>
            <w:proofErr w:type="spellEnd"/>
            <w:r>
              <w:rPr>
                <w:rFonts w:ascii="Calibri" w:eastAsia="Calibri" w:hAnsi="Calibri" w:cs="Calibri"/>
                <w:color w:val="333333"/>
                <w:sz w:val="22"/>
                <w:szCs w:val="22"/>
              </w:rPr>
              <w:t xml:space="preserve"> ser </w:t>
            </w:r>
            <w:proofErr w:type="spellStart"/>
            <w:r>
              <w:rPr>
                <w:rFonts w:ascii="Calibri" w:eastAsia="Calibri" w:hAnsi="Calibri" w:cs="Calibri"/>
                <w:color w:val="333333"/>
                <w:sz w:val="22"/>
                <w:szCs w:val="22"/>
              </w:rPr>
              <w:t>molestado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persona o </w:t>
            </w:r>
            <w:proofErr w:type="spellStart"/>
            <w:r>
              <w:rPr>
                <w:rFonts w:ascii="Calibri" w:eastAsia="Calibri" w:hAnsi="Calibri" w:cs="Calibri"/>
                <w:color w:val="333333"/>
                <w:sz w:val="22"/>
                <w:szCs w:val="22"/>
              </w:rPr>
              <w:t>familia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reducido</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prisión</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arresto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detenido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domicilio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registrado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sino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virtud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mandamiento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escrito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autoridad</w:t>
            </w:r>
            <w:proofErr w:type="spellEnd"/>
            <w:r>
              <w:rPr>
                <w:rFonts w:ascii="Calibri" w:eastAsia="Calibri" w:hAnsi="Calibri" w:cs="Calibri"/>
                <w:color w:val="333333"/>
                <w:sz w:val="22"/>
                <w:szCs w:val="22"/>
              </w:rPr>
              <w:t xml:space="preserve"> judicial </w:t>
            </w:r>
            <w:proofErr w:type="spellStart"/>
            <w:r>
              <w:rPr>
                <w:rFonts w:ascii="Calibri" w:eastAsia="Calibri" w:hAnsi="Calibri" w:cs="Calibri"/>
                <w:color w:val="333333"/>
                <w:sz w:val="22"/>
                <w:szCs w:val="22"/>
              </w:rPr>
              <w:t>competente</w:t>
            </w:r>
            <w:proofErr w:type="spellEnd"/>
            <w:r>
              <w:rPr>
                <w:rFonts w:ascii="Calibri" w:eastAsia="Calibri" w:hAnsi="Calibri" w:cs="Calibri"/>
                <w:color w:val="333333"/>
                <w:sz w:val="22"/>
                <w:szCs w:val="22"/>
              </w:rPr>
              <w:t xml:space="preserve">, con las </w:t>
            </w:r>
            <w:proofErr w:type="spellStart"/>
            <w:r>
              <w:rPr>
                <w:rFonts w:ascii="Calibri" w:eastAsia="Calibri" w:hAnsi="Calibri" w:cs="Calibri"/>
                <w:color w:val="333333"/>
                <w:sz w:val="22"/>
                <w:szCs w:val="22"/>
              </w:rPr>
              <w:t>formalidades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legales</w:t>
            </w:r>
            <w:proofErr w:type="spellEnd"/>
            <w:r>
              <w:rPr>
                <w:rFonts w:ascii="Calibri" w:eastAsia="Calibri" w:hAnsi="Calibri" w:cs="Calibri"/>
                <w:color w:val="333333"/>
                <w:sz w:val="22"/>
                <w:szCs w:val="22"/>
              </w:rPr>
              <w:t xml:space="preserve"> y por </w:t>
            </w:r>
            <w:proofErr w:type="spellStart"/>
            <w:r>
              <w:rPr>
                <w:rFonts w:ascii="Calibri" w:eastAsia="Calibri" w:hAnsi="Calibri" w:cs="Calibri"/>
                <w:color w:val="333333"/>
                <w:sz w:val="22"/>
                <w:szCs w:val="22"/>
              </w:rPr>
              <w:t>motivo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previamente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definido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la ley. La persona </w:t>
            </w:r>
            <w:proofErr w:type="spellStart"/>
            <w:r>
              <w:rPr>
                <w:rFonts w:ascii="Calibri" w:eastAsia="Calibri" w:hAnsi="Calibri" w:cs="Calibri"/>
                <w:color w:val="333333"/>
                <w:sz w:val="22"/>
                <w:szCs w:val="22"/>
              </w:rPr>
              <w:t>detenida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preventivamente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será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puesta</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disposición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juez</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competente</w:t>
            </w:r>
            <w:proofErr w:type="spellEnd"/>
            <w:r>
              <w:rPr>
                <w:rFonts w:ascii="Calibri" w:eastAsia="Calibri" w:hAnsi="Calibri" w:cs="Calibri"/>
                <w:color w:val="333333"/>
                <w:sz w:val="22"/>
                <w:szCs w:val="22"/>
              </w:rPr>
              <w:t xml:space="preserve"> dentro de las </w:t>
            </w:r>
            <w:proofErr w:type="spellStart"/>
            <w:r>
              <w:rPr>
                <w:rFonts w:ascii="Calibri" w:eastAsia="Calibri" w:hAnsi="Calibri" w:cs="Calibri"/>
                <w:color w:val="333333"/>
                <w:sz w:val="22"/>
                <w:szCs w:val="22"/>
              </w:rPr>
              <w:t>treinta</w:t>
            </w:r>
            <w:proofErr w:type="spellEnd"/>
            <w:r>
              <w:rPr>
                <w:rFonts w:ascii="Calibri" w:eastAsia="Calibri" w:hAnsi="Calibri" w:cs="Calibri"/>
                <w:color w:val="333333"/>
                <w:sz w:val="22"/>
                <w:szCs w:val="22"/>
              </w:rPr>
              <w:t xml:space="preserve"> y seis horas </w:t>
            </w:r>
            <w:proofErr w:type="spellStart"/>
            <w:r>
              <w:rPr>
                <w:rFonts w:ascii="Calibri" w:eastAsia="Calibri" w:hAnsi="Calibri" w:cs="Calibri"/>
                <w:color w:val="333333"/>
                <w:sz w:val="22"/>
                <w:szCs w:val="22"/>
              </w:rPr>
              <w:t>siguientes</w:t>
            </w:r>
            <w:proofErr w:type="spellEnd"/>
            <w:r>
              <w:rPr>
                <w:rFonts w:ascii="Calibri" w:eastAsia="Calibri" w:hAnsi="Calibri" w:cs="Calibri"/>
                <w:color w:val="333333"/>
                <w:sz w:val="22"/>
                <w:szCs w:val="22"/>
              </w:rPr>
              <w:t xml:space="preserve">, para que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adopte</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decisión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correspondiente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término</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establezca</w:t>
            </w:r>
            <w:proofErr w:type="spellEnd"/>
            <w:r>
              <w:rPr>
                <w:rFonts w:ascii="Calibri" w:eastAsia="Calibri" w:hAnsi="Calibri" w:cs="Calibri"/>
                <w:color w:val="333333"/>
                <w:sz w:val="22"/>
                <w:szCs w:val="22"/>
              </w:rPr>
              <w:t xml:space="preserve"> la ley.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ningún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caso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podrá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haber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detención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prisión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arresto</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deudas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penas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imprescriptibles</w:t>
            </w:r>
            <w:proofErr w:type="spellEnd"/>
            <w:r>
              <w:rPr>
                <w:rFonts w:ascii="Calibri" w:eastAsia="Calibri" w:hAnsi="Calibri" w:cs="Calibri"/>
                <w:color w:val="333333"/>
                <w:sz w:val="22"/>
                <w:szCs w:val="22"/>
              </w:rPr>
              <w:t>.</w:t>
            </w:r>
          </w:p>
        </w:tc>
      </w:tr>
    </w:tbl>
    <w:p w14:paraId="7C931824" w14:textId="77777777" w:rsidR="00B0314D" w:rsidRDefault="00B0314D">
      <w:pPr>
        <w:pBdr>
          <w:top w:val="nil"/>
          <w:left w:val="nil"/>
          <w:bottom w:val="nil"/>
          <w:right w:val="nil"/>
          <w:between w:val="nil"/>
        </w:pBdr>
        <w:ind w:right="191"/>
        <w:jc w:val="both"/>
        <w:rPr>
          <w:rFonts w:ascii="Calibri" w:eastAsia="Calibri" w:hAnsi="Calibri" w:cs="Calibri"/>
          <w:color w:val="010202"/>
          <w:sz w:val="22"/>
          <w:szCs w:val="22"/>
        </w:rPr>
      </w:pPr>
    </w:p>
    <w:tbl>
      <w:tblPr>
        <w:tblStyle w:val="a0"/>
        <w:tblW w:w="8647"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422"/>
        <w:gridCol w:w="7225"/>
      </w:tblGrid>
      <w:tr w:rsidR="00B0314D" w14:paraId="7B508C74" w14:textId="77777777">
        <w:trPr>
          <w:trHeight w:val="243"/>
        </w:trPr>
        <w:tc>
          <w:tcPr>
            <w:tcW w:w="8647" w:type="dxa"/>
            <w:gridSpan w:val="2"/>
            <w:shd w:val="clear" w:color="auto" w:fill="E6E7E8"/>
          </w:tcPr>
          <w:p w14:paraId="321218DC" w14:textId="77777777" w:rsidR="00B0314D" w:rsidRDefault="00577F84">
            <w:pPr>
              <w:ind w:right="191"/>
              <w:jc w:val="center"/>
              <w:rPr>
                <w:rFonts w:ascii="Calibri" w:eastAsia="Calibri" w:hAnsi="Calibri" w:cs="Calibri"/>
                <w:b/>
                <w:sz w:val="22"/>
                <w:szCs w:val="22"/>
              </w:rPr>
            </w:pPr>
            <w:r>
              <w:rPr>
                <w:rFonts w:ascii="Calibri" w:eastAsia="Calibri" w:hAnsi="Calibri" w:cs="Calibri"/>
                <w:b/>
                <w:sz w:val="22"/>
                <w:szCs w:val="22"/>
              </w:rPr>
              <w:t>LEYES</w:t>
            </w:r>
          </w:p>
        </w:tc>
      </w:tr>
      <w:tr w:rsidR="00B0314D" w14:paraId="2690EAAD" w14:textId="77777777">
        <w:trPr>
          <w:trHeight w:val="247"/>
        </w:trPr>
        <w:tc>
          <w:tcPr>
            <w:tcW w:w="1422" w:type="dxa"/>
          </w:tcPr>
          <w:p w14:paraId="5C294ADB" w14:textId="77777777" w:rsidR="00B0314D" w:rsidRDefault="00B0314D">
            <w:pPr>
              <w:ind w:right="137"/>
              <w:jc w:val="both"/>
              <w:rPr>
                <w:rFonts w:ascii="Calibri" w:eastAsia="Calibri" w:hAnsi="Calibri" w:cs="Calibri"/>
                <w:sz w:val="22"/>
                <w:szCs w:val="22"/>
              </w:rPr>
            </w:pPr>
          </w:p>
        </w:tc>
        <w:tc>
          <w:tcPr>
            <w:tcW w:w="7225" w:type="dxa"/>
          </w:tcPr>
          <w:p w14:paraId="37299232" w14:textId="77777777" w:rsidR="00B0314D" w:rsidRDefault="00B0314D">
            <w:pPr>
              <w:ind w:right="137"/>
              <w:jc w:val="both"/>
              <w:rPr>
                <w:rFonts w:ascii="Calibri" w:eastAsia="Calibri" w:hAnsi="Calibri" w:cs="Calibri"/>
                <w:color w:val="333333"/>
                <w:sz w:val="22"/>
                <w:szCs w:val="22"/>
              </w:rPr>
            </w:pPr>
          </w:p>
          <w:p w14:paraId="50DA4B73" w14:textId="77777777" w:rsidR="00B0314D" w:rsidRDefault="00577F84">
            <w:pPr>
              <w:ind w:right="137"/>
              <w:jc w:val="both"/>
              <w:rPr>
                <w:rFonts w:ascii="Calibri" w:eastAsia="Calibri" w:hAnsi="Calibri" w:cs="Calibri"/>
                <w:color w:val="333333"/>
                <w:sz w:val="22"/>
                <w:szCs w:val="22"/>
              </w:rPr>
            </w:pPr>
            <w:r>
              <w:rPr>
                <w:rFonts w:ascii="Calibri" w:eastAsia="Calibri" w:hAnsi="Calibri" w:cs="Calibri"/>
                <w:b/>
                <w:color w:val="333333"/>
                <w:sz w:val="22"/>
                <w:szCs w:val="22"/>
              </w:rPr>
              <w:t>Ley 418 de 1997</w:t>
            </w:r>
            <w:r>
              <w:rPr>
                <w:rFonts w:ascii="Calibri" w:eastAsia="Calibri" w:hAnsi="Calibri" w:cs="Calibri"/>
                <w:color w:val="333333"/>
                <w:sz w:val="22"/>
                <w:szCs w:val="22"/>
              </w:rPr>
              <w:t xml:space="preserve">, “Por la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consagran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unos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instrumentos</w:t>
            </w:r>
            <w:proofErr w:type="spellEnd"/>
            <w:r>
              <w:rPr>
                <w:rFonts w:ascii="Calibri" w:eastAsia="Calibri" w:hAnsi="Calibri" w:cs="Calibri"/>
                <w:color w:val="333333"/>
                <w:sz w:val="22"/>
                <w:szCs w:val="22"/>
              </w:rPr>
              <w:t xml:space="preserve"> para la </w:t>
            </w:r>
            <w:proofErr w:type="spellStart"/>
            <w:r>
              <w:rPr>
                <w:rFonts w:ascii="Calibri" w:eastAsia="Calibri" w:hAnsi="Calibri" w:cs="Calibri"/>
                <w:color w:val="333333"/>
                <w:sz w:val="22"/>
                <w:szCs w:val="22"/>
              </w:rPr>
              <w:t>búsqueda</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convivencia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eficacia</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justicia</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artículo</w:t>
            </w:r>
            <w:proofErr w:type="spellEnd"/>
            <w:r>
              <w:rPr>
                <w:rFonts w:ascii="Calibri" w:eastAsia="Calibri" w:hAnsi="Calibri" w:cs="Calibri"/>
                <w:color w:val="333333"/>
                <w:sz w:val="22"/>
                <w:szCs w:val="22"/>
              </w:rPr>
              <w:t xml:space="preserve"> 81 de </w:t>
            </w: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ley se </w:t>
            </w:r>
            <w:proofErr w:type="spellStart"/>
            <w:r>
              <w:rPr>
                <w:rFonts w:ascii="Calibri" w:eastAsia="Calibri" w:hAnsi="Calibri" w:cs="Calibri"/>
                <w:color w:val="333333"/>
                <w:sz w:val="22"/>
                <w:szCs w:val="22"/>
              </w:rPr>
              <w:t>dispuso</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Gobierno</w:t>
            </w:r>
            <w:proofErr w:type="spellEnd"/>
            <w:r>
              <w:rPr>
                <w:rFonts w:ascii="Calibri" w:eastAsia="Calibri" w:hAnsi="Calibri" w:cs="Calibri"/>
                <w:color w:val="333333"/>
                <w:sz w:val="22"/>
                <w:szCs w:val="22"/>
              </w:rPr>
              <w:t xml:space="preserve"> Nacional </w:t>
            </w:r>
            <w:proofErr w:type="spellStart"/>
            <w:r>
              <w:rPr>
                <w:rFonts w:ascii="Calibri" w:eastAsia="Calibri" w:hAnsi="Calibri" w:cs="Calibri"/>
                <w:color w:val="333333"/>
                <w:sz w:val="22"/>
                <w:szCs w:val="22"/>
              </w:rPr>
              <w:t>pondría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funcionamiento</w:t>
            </w:r>
            <w:proofErr w:type="spellEnd"/>
            <w:r>
              <w:rPr>
                <w:rFonts w:ascii="Calibri" w:eastAsia="Calibri" w:hAnsi="Calibri" w:cs="Calibri"/>
                <w:color w:val="333333"/>
                <w:sz w:val="22"/>
                <w:szCs w:val="22"/>
              </w:rPr>
              <w:t xml:space="preserve"> un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a </w:t>
            </w:r>
            <w:proofErr w:type="gramStart"/>
            <w:r>
              <w:rPr>
                <w:rFonts w:ascii="Calibri" w:eastAsia="Calibri" w:hAnsi="Calibri" w:cs="Calibri"/>
                <w:color w:val="333333"/>
                <w:sz w:val="22"/>
                <w:szCs w:val="22"/>
              </w:rPr>
              <w:t>personas</w:t>
            </w:r>
            <w:proofErr w:type="gram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situación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inminente</w:t>
            </w:r>
            <w:proofErr w:type="spellEnd"/>
            <w:r>
              <w:rPr>
                <w:rFonts w:ascii="Calibri" w:eastAsia="Calibri" w:hAnsi="Calibri" w:cs="Calibri"/>
                <w:color w:val="333333"/>
                <w:sz w:val="22"/>
                <w:szCs w:val="22"/>
              </w:rPr>
              <w:t xml:space="preserve"> contra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causas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relacionadas</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violencia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política</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ideológica</w:t>
            </w:r>
            <w:proofErr w:type="spellEnd"/>
            <w:r>
              <w:rPr>
                <w:rFonts w:ascii="Calibri" w:eastAsia="Calibri" w:hAnsi="Calibri" w:cs="Calibri"/>
                <w:color w:val="333333"/>
                <w:sz w:val="22"/>
                <w:szCs w:val="22"/>
              </w:rPr>
              <w:t xml:space="preserve">, o con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armado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w:t>
            </w:r>
          </w:p>
          <w:p w14:paraId="618D58F6" w14:textId="77777777" w:rsidR="00B0314D" w:rsidRDefault="00B0314D">
            <w:pPr>
              <w:ind w:right="137"/>
              <w:jc w:val="both"/>
              <w:rPr>
                <w:rFonts w:ascii="Calibri" w:eastAsia="Calibri" w:hAnsi="Calibri" w:cs="Calibri"/>
                <w:color w:val="333333"/>
                <w:sz w:val="22"/>
                <w:szCs w:val="22"/>
              </w:rPr>
            </w:pPr>
          </w:p>
          <w:p w14:paraId="069ABB93"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ley </w:t>
            </w:r>
            <w:proofErr w:type="spellStart"/>
            <w:r>
              <w:rPr>
                <w:rFonts w:ascii="Calibri" w:eastAsia="Calibri" w:hAnsi="Calibri" w:cs="Calibri"/>
                <w:color w:val="333333"/>
                <w:sz w:val="22"/>
                <w:szCs w:val="22"/>
              </w:rPr>
              <w:t>está</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dirigida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especialmente</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activistas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cívicas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gremiales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sindicales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campesinas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étnicos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misiones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médicas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proofErr w:type="gram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o</w:t>
            </w:r>
            <w:proofErr w:type="gram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amenaza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inminente</w:t>
            </w:r>
            <w:proofErr w:type="spellEnd"/>
            <w:r>
              <w:rPr>
                <w:rFonts w:ascii="Calibri" w:eastAsia="Calibri" w:hAnsi="Calibri" w:cs="Calibri"/>
                <w:color w:val="333333"/>
                <w:sz w:val="22"/>
                <w:szCs w:val="22"/>
              </w:rPr>
              <w:t xml:space="preserve">. </w:t>
            </w:r>
          </w:p>
          <w:p w14:paraId="791AA095" w14:textId="77777777" w:rsidR="00B0314D" w:rsidRDefault="00B0314D">
            <w:pPr>
              <w:ind w:right="137"/>
              <w:jc w:val="both"/>
              <w:rPr>
                <w:rFonts w:ascii="Calibri" w:eastAsia="Calibri" w:hAnsi="Calibri" w:cs="Calibri"/>
                <w:color w:val="333333"/>
                <w:sz w:val="22"/>
                <w:szCs w:val="22"/>
              </w:rPr>
            </w:pPr>
          </w:p>
          <w:p w14:paraId="0D8F7E73" w14:textId="77777777" w:rsidR="00B0314D" w:rsidRDefault="00577F84">
            <w:pPr>
              <w:ind w:right="137"/>
              <w:jc w:val="both"/>
              <w:rPr>
                <w:rFonts w:ascii="Calibri" w:eastAsia="Calibri" w:hAnsi="Calibri" w:cs="Calibri"/>
                <w:color w:val="333333"/>
                <w:sz w:val="22"/>
                <w:szCs w:val="22"/>
              </w:rPr>
            </w:pPr>
            <w:r>
              <w:rPr>
                <w:rFonts w:ascii="Calibri" w:eastAsia="Calibri" w:hAnsi="Calibri" w:cs="Calibri"/>
                <w:b/>
                <w:color w:val="333333"/>
                <w:sz w:val="22"/>
                <w:szCs w:val="22"/>
              </w:rPr>
              <w:t>Ley 1448 de 2011</w:t>
            </w:r>
            <w:r>
              <w:rPr>
                <w:rFonts w:ascii="Calibri" w:eastAsia="Calibri" w:hAnsi="Calibri" w:cs="Calibri"/>
                <w:color w:val="333333"/>
                <w:sz w:val="22"/>
                <w:szCs w:val="22"/>
              </w:rPr>
              <w:t xml:space="preserve">, “Por la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atención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asistencia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reparación</w:t>
            </w:r>
            <w:proofErr w:type="spellEnd"/>
            <w:r>
              <w:rPr>
                <w:rFonts w:ascii="Calibri" w:eastAsia="Calibri" w:hAnsi="Calibri" w:cs="Calibri"/>
                <w:color w:val="333333"/>
                <w:sz w:val="22"/>
                <w:szCs w:val="22"/>
              </w:rPr>
              <w:t xml:space="preserve"> integral a las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armado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mejor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conocida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la ley de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restitución</w:t>
            </w:r>
            <w:proofErr w:type="spellEnd"/>
            <w:r>
              <w:rPr>
                <w:rFonts w:ascii="Calibri" w:eastAsia="Calibri" w:hAnsi="Calibri" w:cs="Calibri"/>
                <w:color w:val="333333"/>
                <w:sz w:val="22"/>
                <w:szCs w:val="22"/>
              </w:rPr>
              <w:t xml:space="preserve"> de tierras es la </w:t>
            </w:r>
            <w:proofErr w:type="spellStart"/>
            <w:r>
              <w:rPr>
                <w:rFonts w:ascii="Calibri" w:eastAsia="Calibri" w:hAnsi="Calibri" w:cs="Calibri"/>
                <w:color w:val="333333"/>
                <w:sz w:val="22"/>
                <w:szCs w:val="22"/>
              </w:rPr>
              <w:t>normativa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rectora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materia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través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Ley se </w:t>
            </w:r>
            <w:proofErr w:type="spellStart"/>
            <w:r>
              <w:rPr>
                <w:rFonts w:ascii="Calibri" w:eastAsia="Calibri" w:hAnsi="Calibri" w:cs="Calibri"/>
                <w:color w:val="333333"/>
                <w:sz w:val="22"/>
                <w:szCs w:val="22"/>
              </w:rPr>
              <w:t>establecen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especiales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(art. 31), </w:t>
            </w:r>
            <w:proofErr w:type="spellStart"/>
            <w:r>
              <w:rPr>
                <w:rFonts w:ascii="Calibri" w:eastAsia="Calibri" w:hAnsi="Calibri" w:cs="Calibri"/>
                <w:color w:val="333333"/>
                <w:sz w:val="22"/>
                <w:szCs w:val="22"/>
              </w:rPr>
              <w:t>criterios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elementos</w:t>
            </w:r>
            <w:proofErr w:type="spellEnd"/>
            <w:r>
              <w:rPr>
                <w:rFonts w:ascii="Calibri" w:eastAsia="Calibri" w:hAnsi="Calibri" w:cs="Calibri"/>
                <w:color w:val="333333"/>
                <w:sz w:val="22"/>
                <w:szCs w:val="22"/>
              </w:rPr>
              <w:t xml:space="preserve"> para la </w:t>
            </w:r>
            <w:proofErr w:type="spellStart"/>
            <w:r>
              <w:rPr>
                <w:rFonts w:ascii="Calibri" w:eastAsia="Calibri" w:hAnsi="Calibri" w:cs="Calibri"/>
                <w:color w:val="333333"/>
                <w:sz w:val="22"/>
                <w:szCs w:val="22"/>
              </w:rPr>
              <w:t>implementación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programas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integral a las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(art. 32),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atención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emergencia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asistencia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salud</w:t>
            </w:r>
            <w:proofErr w:type="spellEnd"/>
            <w:r>
              <w:rPr>
                <w:rFonts w:ascii="Calibri" w:eastAsia="Calibri" w:hAnsi="Calibri" w:cs="Calibri"/>
                <w:color w:val="333333"/>
                <w:sz w:val="22"/>
                <w:szCs w:val="22"/>
              </w:rPr>
              <w:t xml:space="preserve"> (arts. 53 y 54), y los </w:t>
            </w:r>
            <w:proofErr w:type="spellStart"/>
            <w:r>
              <w:rPr>
                <w:rFonts w:ascii="Calibri" w:eastAsia="Calibri" w:hAnsi="Calibri" w:cs="Calibri"/>
                <w:color w:val="333333"/>
                <w:sz w:val="22"/>
                <w:szCs w:val="22"/>
              </w:rPr>
              <w:t>demás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aspectos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relacionados</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ayuda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humanitaria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atención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asistencia</w:t>
            </w:r>
            <w:proofErr w:type="spellEnd"/>
            <w:r>
              <w:rPr>
                <w:rFonts w:ascii="Calibri" w:eastAsia="Calibri" w:hAnsi="Calibri" w:cs="Calibri"/>
                <w:color w:val="333333"/>
                <w:sz w:val="22"/>
                <w:szCs w:val="22"/>
              </w:rPr>
              <w:t xml:space="preserve"> </w:t>
            </w:r>
            <w:r>
              <w:rPr>
                <w:rFonts w:ascii="Calibri" w:eastAsia="Calibri" w:hAnsi="Calibri" w:cs="Calibri"/>
                <w:color w:val="333333"/>
                <w:sz w:val="22"/>
                <w:szCs w:val="22"/>
              </w:rPr>
              <w:lastRenderedPageBreak/>
              <w:t xml:space="preserve">y </w:t>
            </w:r>
            <w:proofErr w:type="spellStart"/>
            <w:r>
              <w:rPr>
                <w:rFonts w:ascii="Calibri" w:eastAsia="Calibri" w:hAnsi="Calibri" w:cs="Calibri"/>
                <w:color w:val="333333"/>
                <w:sz w:val="22"/>
                <w:szCs w:val="22"/>
              </w:rPr>
              <w:t>reparación</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armado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 xml:space="preserve">. </w:t>
            </w:r>
          </w:p>
          <w:p w14:paraId="54F2C13E" w14:textId="77777777" w:rsidR="00B0314D" w:rsidRDefault="00B0314D">
            <w:pPr>
              <w:ind w:right="137"/>
              <w:jc w:val="both"/>
              <w:rPr>
                <w:rFonts w:ascii="Calibri" w:eastAsia="Calibri" w:hAnsi="Calibri" w:cs="Calibri"/>
                <w:color w:val="333333"/>
                <w:sz w:val="22"/>
                <w:szCs w:val="22"/>
              </w:rPr>
            </w:pPr>
          </w:p>
          <w:p w14:paraId="7FEC3B97"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ley </w:t>
            </w:r>
            <w:proofErr w:type="spellStart"/>
            <w:r>
              <w:rPr>
                <w:rFonts w:ascii="Calibri" w:eastAsia="Calibri" w:hAnsi="Calibri" w:cs="Calibri"/>
                <w:color w:val="333333"/>
                <w:sz w:val="22"/>
                <w:szCs w:val="22"/>
              </w:rPr>
              <w:t>busca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establecer</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oferta</w:t>
            </w:r>
            <w:proofErr w:type="spellEnd"/>
            <w:r>
              <w:rPr>
                <w:rFonts w:ascii="Calibri" w:eastAsia="Calibri" w:hAnsi="Calibri" w:cs="Calibri"/>
                <w:color w:val="333333"/>
                <w:sz w:val="22"/>
                <w:szCs w:val="22"/>
              </w:rPr>
              <w:t xml:space="preserve"> especial por </w:t>
            </w:r>
            <w:proofErr w:type="spellStart"/>
            <w:r>
              <w:rPr>
                <w:rFonts w:ascii="Calibri" w:eastAsia="Calibri" w:hAnsi="Calibri" w:cs="Calibri"/>
                <w:color w:val="333333"/>
                <w:sz w:val="22"/>
                <w:szCs w:val="22"/>
              </w:rPr>
              <w:t>parte</w:t>
            </w:r>
            <w:proofErr w:type="spellEnd"/>
            <w:r>
              <w:rPr>
                <w:rFonts w:ascii="Calibri" w:eastAsia="Calibri" w:hAnsi="Calibri" w:cs="Calibri"/>
                <w:color w:val="333333"/>
                <w:sz w:val="22"/>
                <w:szCs w:val="22"/>
              </w:rPr>
              <w:t xml:space="preserve"> del Estado, </w:t>
            </w:r>
            <w:proofErr w:type="spellStart"/>
            <w:r>
              <w:rPr>
                <w:rFonts w:ascii="Calibri" w:eastAsia="Calibri" w:hAnsi="Calibri" w:cs="Calibri"/>
                <w:color w:val="333333"/>
                <w:sz w:val="22"/>
                <w:szCs w:val="22"/>
              </w:rPr>
              <w:t>frente</w:t>
            </w:r>
            <w:proofErr w:type="spellEnd"/>
            <w:r>
              <w:rPr>
                <w:rFonts w:ascii="Calibri" w:eastAsia="Calibri" w:hAnsi="Calibri" w:cs="Calibri"/>
                <w:color w:val="333333"/>
                <w:sz w:val="22"/>
                <w:szCs w:val="22"/>
              </w:rPr>
              <w:t xml:space="preserve"> a las </w:t>
            </w:r>
            <w:proofErr w:type="spellStart"/>
            <w:r>
              <w:rPr>
                <w:rFonts w:ascii="Calibri" w:eastAsia="Calibri" w:hAnsi="Calibri" w:cs="Calibri"/>
                <w:color w:val="333333"/>
                <w:sz w:val="22"/>
                <w:szCs w:val="22"/>
              </w:rPr>
              <w:t>garantías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a los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con un mayor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violaciones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razón</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armado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lo son:  </w:t>
            </w:r>
            <w:proofErr w:type="spellStart"/>
            <w:r>
              <w:rPr>
                <w:rFonts w:ascii="Calibri" w:eastAsia="Calibri" w:hAnsi="Calibri" w:cs="Calibri"/>
                <w:color w:val="333333"/>
                <w:sz w:val="22"/>
                <w:szCs w:val="22"/>
              </w:rPr>
              <w:t>mujeres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jóvenes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niños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niñas</w:t>
            </w:r>
            <w:proofErr w:type="spellEnd"/>
            <w:r>
              <w:rPr>
                <w:rFonts w:ascii="Calibri" w:eastAsia="Calibri" w:hAnsi="Calibri" w:cs="Calibri"/>
                <w:color w:val="333333"/>
                <w:sz w:val="22"/>
                <w:szCs w:val="22"/>
              </w:rPr>
              <w:t xml:space="preserve">, personas </w:t>
            </w:r>
            <w:proofErr w:type="spellStart"/>
            <w:r>
              <w:rPr>
                <w:rFonts w:ascii="Calibri" w:eastAsia="Calibri" w:hAnsi="Calibri" w:cs="Calibri"/>
                <w:color w:val="333333"/>
                <w:sz w:val="22"/>
                <w:szCs w:val="22"/>
              </w:rPr>
              <w:t>mayores</w:t>
            </w:r>
            <w:proofErr w:type="spellEnd"/>
            <w:r>
              <w:rPr>
                <w:rFonts w:ascii="Calibri" w:eastAsia="Calibri" w:hAnsi="Calibri" w:cs="Calibri"/>
                <w:color w:val="333333"/>
                <w:sz w:val="22"/>
                <w:szCs w:val="22"/>
              </w:rPr>
              <w:t xml:space="preserve">, personas con </w:t>
            </w:r>
            <w:proofErr w:type="spellStart"/>
            <w:r>
              <w:rPr>
                <w:rFonts w:ascii="Calibri" w:eastAsia="Calibri" w:hAnsi="Calibri" w:cs="Calibri"/>
                <w:color w:val="333333"/>
                <w:sz w:val="22"/>
                <w:szCs w:val="22"/>
              </w:rPr>
              <w:t>discapacidad</w:t>
            </w:r>
            <w:proofErr w:type="spellEnd"/>
            <w:r>
              <w:rPr>
                <w:rFonts w:ascii="Calibri" w:eastAsia="Calibri" w:hAnsi="Calibri" w:cs="Calibri"/>
                <w:color w:val="333333"/>
                <w:sz w:val="22"/>
                <w:szCs w:val="22"/>
              </w:rPr>
              <w:t xml:space="preserve">, personas </w:t>
            </w:r>
            <w:proofErr w:type="spellStart"/>
            <w:r>
              <w:rPr>
                <w:rFonts w:ascii="Calibri" w:eastAsia="Calibri" w:hAnsi="Calibri" w:cs="Calibri"/>
                <w:color w:val="333333"/>
                <w:sz w:val="22"/>
                <w:szCs w:val="22"/>
              </w:rPr>
              <w:t>campesinas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lideresas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defensoras</w:t>
            </w:r>
            <w:proofErr w:type="spellEnd"/>
            <w:r>
              <w:rPr>
                <w:rFonts w:ascii="Calibri" w:eastAsia="Calibri" w:hAnsi="Calibri" w:cs="Calibri"/>
                <w:color w:val="333333"/>
                <w:sz w:val="22"/>
                <w:szCs w:val="22"/>
              </w:rPr>
              <w:t xml:space="preserve"> de DDHH,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religiosos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lideresas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ambientales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integrantes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sindicales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Humanos,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confinamiento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étnicos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indígenas</w:t>
            </w:r>
            <w:proofErr w:type="spellEnd"/>
            <w:r>
              <w:rPr>
                <w:rFonts w:ascii="Calibri" w:eastAsia="Calibri" w:hAnsi="Calibri" w:cs="Calibri"/>
                <w:color w:val="333333"/>
                <w:sz w:val="22"/>
                <w:szCs w:val="22"/>
              </w:rPr>
              <w:t xml:space="preserve">, afro, </w:t>
            </w:r>
            <w:proofErr w:type="spellStart"/>
            <w:r>
              <w:rPr>
                <w:rFonts w:ascii="Calibri" w:eastAsia="Calibri" w:hAnsi="Calibri" w:cs="Calibri"/>
                <w:color w:val="333333"/>
                <w:sz w:val="22"/>
                <w:szCs w:val="22"/>
              </w:rPr>
              <w:t>raizales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palenqueros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Rrom</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desplazamiento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forzado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 xml:space="preserve">, rural y </w:t>
            </w:r>
            <w:proofErr w:type="spellStart"/>
            <w:r>
              <w:rPr>
                <w:rFonts w:ascii="Calibri" w:eastAsia="Calibri" w:hAnsi="Calibri" w:cs="Calibri"/>
                <w:color w:val="333333"/>
                <w:sz w:val="22"/>
                <w:szCs w:val="22"/>
              </w:rPr>
              <w:t>transnacional</w:t>
            </w:r>
            <w:proofErr w:type="spellEnd"/>
            <w:r>
              <w:rPr>
                <w:rFonts w:ascii="Calibri" w:eastAsia="Calibri" w:hAnsi="Calibri" w:cs="Calibri"/>
                <w:color w:val="333333"/>
                <w:sz w:val="22"/>
                <w:szCs w:val="22"/>
              </w:rPr>
              <w:t>.</w:t>
            </w:r>
          </w:p>
          <w:p w14:paraId="24B7086B" w14:textId="77777777" w:rsidR="00B0314D" w:rsidRDefault="00B0314D">
            <w:pPr>
              <w:ind w:right="137"/>
              <w:jc w:val="both"/>
              <w:rPr>
                <w:rFonts w:ascii="Calibri" w:eastAsia="Calibri" w:hAnsi="Calibri" w:cs="Calibri"/>
                <w:color w:val="333333"/>
                <w:sz w:val="22"/>
                <w:szCs w:val="22"/>
              </w:rPr>
            </w:pPr>
          </w:p>
          <w:p w14:paraId="1CCAAE64" w14:textId="77777777" w:rsidR="00B0314D" w:rsidRDefault="00577F84">
            <w:pPr>
              <w:ind w:right="137"/>
              <w:jc w:val="both"/>
              <w:rPr>
                <w:rFonts w:ascii="Calibri" w:eastAsia="Calibri" w:hAnsi="Calibri" w:cs="Calibri"/>
                <w:color w:val="333333"/>
                <w:sz w:val="22"/>
                <w:szCs w:val="22"/>
              </w:rPr>
            </w:pPr>
            <w:r>
              <w:rPr>
                <w:rFonts w:ascii="Calibri" w:eastAsia="Calibri" w:hAnsi="Calibri" w:cs="Calibri"/>
                <w:b/>
                <w:color w:val="333333"/>
                <w:sz w:val="22"/>
                <w:szCs w:val="22"/>
              </w:rPr>
              <w:t>Ley 1908 de 2018</w:t>
            </w:r>
            <w:r>
              <w:rPr>
                <w:rFonts w:ascii="Calibri" w:eastAsia="Calibri" w:hAnsi="Calibri" w:cs="Calibri"/>
                <w:color w:val="333333"/>
                <w:sz w:val="22"/>
                <w:szCs w:val="22"/>
              </w:rPr>
              <w:t xml:space="preserve">, “Por medio de la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fortalecen</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investigación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judicialización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criminales</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adoptan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sujeción</w:t>
            </w:r>
            <w:proofErr w:type="spellEnd"/>
            <w:r>
              <w:rPr>
                <w:rFonts w:ascii="Calibri" w:eastAsia="Calibri" w:hAnsi="Calibri" w:cs="Calibri"/>
                <w:color w:val="333333"/>
                <w:sz w:val="22"/>
                <w:szCs w:val="22"/>
              </w:rPr>
              <w:t xml:space="preserve"> a la </w:t>
            </w:r>
            <w:proofErr w:type="spellStart"/>
            <w:r>
              <w:rPr>
                <w:rFonts w:ascii="Calibri" w:eastAsia="Calibri" w:hAnsi="Calibri" w:cs="Calibri"/>
                <w:color w:val="333333"/>
                <w:sz w:val="22"/>
                <w:szCs w:val="22"/>
              </w:rPr>
              <w:t>justicia</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Dentro de las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resaltar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presente</w:t>
            </w:r>
            <w:proofErr w:type="spellEnd"/>
            <w:r>
              <w:rPr>
                <w:rFonts w:ascii="Calibri" w:eastAsia="Calibri" w:hAnsi="Calibri" w:cs="Calibri"/>
                <w:color w:val="333333"/>
                <w:sz w:val="22"/>
                <w:szCs w:val="22"/>
              </w:rPr>
              <w:t xml:space="preserve"> ley, </w:t>
            </w:r>
            <w:proofErr w:type="spellStart"/>
            <w:r>
              <w:rPr>
                <w:rFonts w:ascii="Calibri" w:eastAsia="Calibri" w:hAnsi="Calibri" w:cs="Calibri"/>
                <w:color w:val="333333"/>
                <w:sz w:val="22"/>
                <w:szCs w:val="22"/>
              </w:rPr>
              <w:t>está</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adicionó</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Artículo</w:t>
            </w:r>
            <w:proofErr w:type="spellEnd"/>
            <w:r>
              <w:rPr>
                <w:rFonts w:ascii="Calibri" w:eastAsia="Calibri" w:hAnsi="Calibri" w:cs="Calibri"/>
                <w:color w:val="333333"/>
                <w:sz w:val="22"/>
                <w:szCs w:val="22"/>
              </w:rPr>
              <w:t xml:space="preserve"> 188E del Código Penal, que </w:t>
            </w:r>
            <w:proofErr w:type="spellStart"/>
            <w:r>
              <w:rPr>
                <w:rFonts w:ascii="Calibri" w:eastAsia="Calibri" w:hAnsi="Calibri" w:cs="Calibri"/>
                <w:color w:val="333333"/>
                <w:sz w:val="22"/>
                <w:szCs w:val="22"/>
              </w:rPr>
              <w:t>incorpora</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sanciones</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amenazas</w:t>
            </w:r>
            <w:proofErr w:type="spellEnd"/>
            <w:r>
              <w:rPr>
                <w:rFonts w:ascii="Calibri" w:eastAsia="Calibri" w:hAnsi="Calibri" w:cs="Calibri"/>
                <w:color w:val="333333"/>
                <w:sz w:val="22"/>
                <w:szCs w:val="22"/>
              </w:rPr>
              <w:t xml:space="preserve"> contra los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servidores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demás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concernientes</w:t>
            </w:r>
            <w:proofErr w:type="spellEnd"/>
            <w:r>
              <w:rPr>
                <w:rFonts w:ascii="Calibri" w:eastAsia="Calibri" w:hAnsi="Calibri" w:cs="Calibri"/>
                <w:color w:val="333333"/>
                <w:sz w:val="22"/>
                <w:szCs w:val="22"/>
              </w:rPr>
              <w:t xml:space="preserve"> </w:t>
            </w:r>
            <w:proofErr w:type="gramStart"/>
            <w:r>
              <w:rPr>
                <w:rFonts w:ascii="Calibri" w:eastAsia="Calibri" w:hAnsi="Calibri" w:cs="Calibri"/>
                <w:color w:val="333333"/>
                <w:sz w:val="22"/>
                <w:szCs w:val="22"/>
              </w:rPr>
              <w:t>a</w:t>
            </w:r>
            <w:proofErr w:type="gram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establecer</w:t>
            </w:r>
            <w:proofErr w:type="spellEnd"/>
            <w:r>
              <w:rPr>
                <w:rFonts w:ascii="Calibri" w:eastAsia="Calibri" w:hAnsi="Calibri" w:cs="Calibri"/>
                <w:color w:val="333333"/>
                <w:sz w:val="22"/>
                <w:szCs w:val="22"/>
              </w:rPr>
              <w:t xml:space="preserve"> un </w:t>
            </w:r>
            <w:proofErr w:type="spellStart"/>
            <w:r>
              <w:rPr>
                <w:rFonts w:ascii="Calibri" w:eastAsia="Calibri" w:hAnsi="Calibri" w:cs="Calibri"/>
                <w:color w:val="333333"/>
                <w:sz w:val="22"/>
                <w:szCs w:val="22"/>
              </w:rPr>
              <w:t>procedimiento</w:t>
            </w:r>
            <w:proofErr w:type="spellEnd"/>
            <w:r>
              <w:rPr>
                <w:rFonts w:ascii="Calibri" w:eastAsia="Calibri" w:hAnsi="Calibri" w:cs="Calibri"/>
                <w:color w:val="333333"/>
                <w:sz w:val="22"/>
                <w:szCs w:val="22"/>
              </w:rPr>
              <w:t xml:space="preserve"> especial para la </w:t>
            </w:r>
            <w:proofErr w:type="spellStart"/>
            <w:r>
              <w:rPr>
                <w:rFonts w:ascii="Calibri" w:eastAsia="Calibri" w:hAnsi="Calibri" w:cs="Calibri"/>
                <w:color w:val="333333"/>
                <w:sz w:val="22"/>
                <w:szCs w:val="22"/>
              </w:rPr>
              <w:t>imposición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justicia</w:t>
            </w:r>
            <w:proofErr w:type="spellEnd"/>
            <w:r>
              <w:rPr>
                <w:rFonts w:ascii="Calibri" w:eastAsia="Calibri" w:hAnsi="Calibri" w:cs="Calibri"/>
                <w:color w:val="333333"/>
                <w:sz w:val="22"/>
                <w:szCs w:val="22"/>
              </w:rPr>
              <w:t xml:space="preserve"> para los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armados</w:t>
            </w:r>
            <w:proofErr w:type="spellEnd"/>
            <w:r>
              <w:rPr>
                <w:rFonts w:ascii="Calibri" w:eastAsia="Calibri" w:hAnsi="Calibri" w:cs="Calibri"/>
                <w:color w:val="333333"/>
                <w:sz w:val="22"/>
                <w:szCs w:val="22"/>
              </w:rPr>
              <w:t>.</w:t>
            </w:r>
          </w:p>
        </w:tc>
      </w:tr>
      <w:tr w:rsidR="00B0314D" w14:paraId="31B505CE" w14:textId="77777777">
        <w:trPr>
          <w:trHeight w:val="247"/>
        </w:trPr>
        <w:tc>
          <w:tcPr>
            <w:tcW w:w="1422" w:type="dxa"/>
          </w:tcPr>
          <w:p w14:paraId="2087B91B" w14:textId="77777777" w:rsidR="00B0314D" w:rsidRDefault="00B0314D">
            <w:pPr>
              <w:ind w:right="137"/>
              <w:jc w:val="both"/>
              <w:rPr>
                <w:rFonts w:ascii="Calibri" w:eastAsia="Calibri" w:hAnsi="Calibri" w:cs="Calibri"/>
                <w:sz w:val="22"/>
                <w:szCs w:val="22"/>
              </w:rPr>
            </w:pPr>
          </w:p>
        </w:tc>
        <w:tc>
          <w:tcPr>
            <w:tcW w:w="7225" w:type="dxa"/>
          </w:tcPr>
          <w:p w14:paraId="11D4F483" w14:textId="77777777" w:rsidR="00B0314D" w:rsidRDefault="00B0314D">
            <w:pPr>
              <w:ind w:right="137"/>
              <w:jc w:val="both"/>
              <w:rPr>
                <w:rFonts w:ascii="Calibri" w:eastAsia="Calibri" w:hAnsi="Calibri" w:cs="Calibri"/>
                <w:sz w:val="22"/>
                <w:szCs w:val="22"/>
              </w:rPr>
            </w:pPr>
          </w:p>
        </w:tc>
      </w:tr>
    </w:tbl>
    <w:p w14:paraId="08AC7CDE"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tbl>
      <w:tblPr>
        <w:tblStyle w:val="a1"/>
        <w:tblW w:w="8647"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422"/>
        <w:gridCol w:w="7225"/>
      </w:tblGrid>
      <w:tr w:rsidR="00B0314D" w14:paraId="76FBA366" w14:textId="77777777">
        <w:trPr>
          <w:trHeight w:val="232"/>
        </w:trPr>
        <w:tc>
          <w:tcPr>
            <w:tcW w:w="8647" w:type="dxa"/>
            <w:gridSpan w:val="2"/>
            <w:shd w:val="clear" w:color="auto" w:fill="E6E7E8"/>
          </w:tcPr>
          <w:p w14:paraId="5C3EF9A2" w14:textId="77777777" w:rsidR="00B0314D" w:rsidRDefault="00577F84">
            <w:pPr>
              <w:jc w:val="center"/>
              <w:rPr>
                <w:rFonts w:ascii="Calibri" w:eastAsia="Calibri" w:hAnsi="Calibri" w:cs="Calibri"/>
                <w:b/>
                <w:sz w:val="22"/>
                <w:szCs w:val="22"/>
              </w:rPr>
            </w:pPr>
            <w:r>
              <w:rPr>
                <w:rFonts w:ascii="Calibri" w:eastAsia="Calibri" w:hAnsi="Calibri" w:cs="Calibri"/>
                <w:b/>
                <w:sz w:val="22"/>
                <w:szCs w:val="22"/>
              </w:rPr>
              <w:t>DECRETOS</w:t>
            </w:r>
          </w:p>
        </w:tc>
      </w:tr>
      <w:tr w:rsidR="00B0314D" w14:paraId="01091015" w14:textId="77777777">
        <w:trPr>
          <w:trHeight w:val="247"/>
        </w:trPr>
        <w:tc>
          <w:tcPr>
            <w:tcW w:w="1422" w:type="dxa"/>
          </w:tcPr>
          <w:p w14:paraId="2EB8814F" w14:textId="77777777" w:rsidR="00B0314D" w:rsidRDefault="00B0314D">
            <w:pPr>
              <w:ind w:left="150" w:right="137"/>
              <w:jc w:val="both"/>
              <w:rPr>
                <w:rFonts w:ascii="Calibri" w:eastAsia="Calibri" w:hAnsi="Calibri" w:cs="Calibri"/>
                <w:sz w:val="22"/>
                <w:szCs w:val="22"/>
              </w:rPr>
            </w:pPr>
          </w:p>
        </w:tc>
        <w:tc>
          <w:tcPr>
            <w:tcW w:w="7225" w:type="dxa"/>
          </w:tcPr>
          <w:p w14:paraId="774573E9" w14:textId="77777777" w:rsidR="00B0314D" w:rsidRDefault="00B0314D">
            <w:pPr>
              <w:ind w:right="137"/>
              <w:jc w:val="both"/>
              <w:rPr>
                <w:rFonts w:ascii="Calibri" w:eastAsia="Calibri" w:hAnsi="Calibri" w:cs="Calibri"/>
                <w:color w:val="333333"/>
                <w:sz w:val="22"/>
                <w:szCs w:val="22"/>
              </w:rPr>
            </w:pPr>
          </w:p>
          <w:p w14:paraId="3E7CA509"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978 de 2000</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crea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Especial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Integral para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sobrevivientes</w:t>
            </w:r>
            <w:proofErr w:type="spellEnd"/>
            <w:r>
              <w:rPr>
                <w:rFonts w:ascii="Calibri" w:eastAsia="Calibri" w:hAnsi="Calibri" w:cs="Calibri"/>
                <w:color w:val="333333"/>
                <w:sz w:val="22"/>
                <w:szCs w:val="22"/>
              </w:rPr>
              <w:t xml:space="preserve"> de la Unión </w:t>
            </w:r>
            <w:proofErr w:type="spellStart"/>
            <w:r>
              <w:rPr>
                <w:rFonts w:ascii="Calibri" w:eastAsia="Calibri" w:hAnsi="Calibri" w:cs="Calibri"/>
                <w:color w:val="333333"/>
                <w:sz w:val="22"/>
                <w:szCs w:val="22"/>
              </w:rPr>
              <w:t>Patriótica</w:t>
            </w:r>
            <w:proofErr w:type="spellEnd"/>
            <w:r>
              <w:rPr>
                <w:rFonts w:ascii="Calibri" w:eastAsia="Calibri" w:hAnsi="Calibri" w:cs="Calibri"/>
                <w:color w:val="333333"/>
                <w:sz w:val="22"/>
                <w:szCs w:val="22"/>
              </w:rPr>
              <w:t xml:space="preserve"> y del Partido </w:t>
            </w:r>
            <w:proofErr w:type="spellStart"/>
            <w:r>
              <w:rPr>
                <w:rFonts w:ascii="Calibri" w:eastAsia="Calibri" w:hAnsi="Calibri" w:cs="Calibri"/>
                <w:color w:val="333333"/>
                <w:sz w:val="22"/>
                <w:szCs w:val="22"/>
              </w:rPr>
              <w:t>Comunista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Colombiano</w:t>
            </w:r>
            <w:proofErr w:type="spellEnd"/>
            <w:r>
              <w:rPr>
                <w:rFonts w:ascii="Calibri" w:eastAsia="Calibri" w:hAnsi="Calibri" w:cs="Calibri"/>
                <w:color w:val="333333"/>
                <w:sz w:val="22"/>
                <w:szCs w:val="22"/>
              </w:rPr>
              <w:t xml:space="preserve">”, con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establece</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asistencia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humanitaria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sedes</w:t>
            </w:r>
            <w:proofErr w:type="spellEnd"/>
            <w:r>
              <w:rPr>
                <w:rFonts w:ascii="Calibri" w:eastAsia="Calibri" w:hAnsi="Calibri" w:cs="Calibri"/>
                <w:color w:val="333333"/>
                <w:sz w:val="22"/>
                <w:szCs w:val="22"/>
              </w:rPr>
              <w:t xml:space="preserve"> y residencias de los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sobrevivientes</w:t>
            </w:r>
            <w:proofErr w:type="spellEnd"/>
            <w:r>
              <w:rPr>
                <w:rFonts w:ascii="Calibri" w:eastAsia="Calibri" w:hAnsi="Calibri" w:cs="Calibri"/>
                <w:color w:val="333333"/>
                <w:sz w:val="22"/>
                <w:szCs w:val="22"/>
              </w:rPr>
              <w:t xml:space="preserve"> de la Unión </w:t>
            </w:r>
            <w:proofErr w:type="spellStart"/>
            <w:r>
              <w:rPr>
                <w:rFonts w:ascii="Calibri" w:eastAsia="Calibri" w:hAnsi="Calibri" w:cs="Calibri"/>
                <w:color w:val="333333"/>
                <w:sz w:val="22"/>
                <w:szCs w:val="22"/>
              </w:rPr>
              <w:t>Patriótica</w:t>
            </w:r>
            <w:proofErr w:type="spellEnd"/>
            <w:r>
              <w:rPr>
                <w:rFonts w:ascii="Calibri" w:eastAsia="Calibri" w:hAnsi="Calibri" w:cs="Calibri"/>
                <w:color w:val="333333"/>
                <w:sz w:val="22"/>
                <w:szCs w:val="22"/>
              </w:rPr>
              <w:t xml:space="preserve"> y del Partido </w:t>
            </w:r>
            <w:proofErr w:type="spellStart"/>
            <w:r>
              <w:rPr>
                <w:rFonts w:ascii="Calibri" w:eastAsia="Calibri" w:hAnsi="Calibri" w:cs="Calibri"/>
                <w:color w:val="333333"/>
                <w:sz w:val="22"/>
                <w:szCs w:val="22"/>
              </w:rPr>
              <w:t>Comunista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Colombiano</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personal, </w:t>
            </w:r>
            <w:proofErr w:type="spellStart"/>
            <w:r>
              <w:rPr>
                <w:rFonts w:ascii="Calibri" w:eastAsia="Calibri" w:hAnsi="Calibri" w:cs="Calibri"/>
                <w:color w:val="333333"/>
                <w:sz w:val="22"/>
                <w:szCs w:val="22"/>
              </w:rPr>
              <w:t>adoptando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tales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donde</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lleven</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cabo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directamente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relacionadas</w:t>
            </w:r>
            <w:proofErr w:type="spellEnd"/>
            <w:r>
              <w:rPr>
                <w:rFonts w:ascii="Calibri" w:eastAsia="Calibri" w:hAnsi="Calibri" w:cs="Calibri"/>
                <w:color w:val="333333"/>
                <w:sz w:val="22"/>
                <w:szCs w:val="22"/>
              </w:rPr>
              <w:t xml:space="preserve"> con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objeto</w:t>
            </w:r>
            <w:proofErr w:type="spellEnd"/>
            <w:r>
              <w:rPr>
                <w:rFonts w:ascii="Calibri" w:eastAsia="Calibri" w:hAnsi="Calibri" w:cs="Calibri"/>
                <w:color w:val="333333"/>
                <w:sz w:val="22"/>
                <w:szCs w:val="22"/>
              </w:rPr>
              <w:t xml:space="preserve"> de la UP, </w:t>
            </w:r>
            <w:proofErr w:type="spellStart"/>
            <w:r>
              <w:rPr>
                <w:rFonts w:ascii="Calibri" w:eastAsia="Calibri" w:hAnsi="Calibri" w:cs="Calibri"/>
                <w:color w:val="333333"/>
                <w:sz w:val="22"/>
                <w:szCs w:val="22"/>
              </w:rPr>
              <w:t>traslados</w:t>
            </w:r>
            <w:proofErr w:type="spellEnd"/>
            <w:r>
              <w:rPr>
                <w:rFonts w:ascii="Calibri" w:eastAsia="Calibri" w:hAnsi="Calibri" w:cs="Calibri"/>
                <w:color w:val="333333"/>
                <w:sz w:val="22"/>
                <w:szCs w:val="22"/>
              </w:rPr>
              <w:t xml:space="preserve"> dentro del </w:t>
            </w:r>
            <w:proofErr w:type="spellStart"/>
            <w:r>
              <w:rPr>
                <w:rFonts w:ascii="Calibri" w:eastAsia="Calibri" w:hAnsi="Calibri" w:cs="Calibri"/>
                <w:color w:val="333333"/>
                <w:sz w:val="22"/>
                <w:szCs w:val="22"/>
              </w:rPr>
              <w:t>país</w:t>
            </w:r>
            <w:proofErr w:type="spellEnd"/>
            <w:r>
              <w:rPr>
                <w:rFonts w:ascii="Calibri" w:eastAsia="Calibri" w:hAnsi="Calibri" w:cs="Calibri"/>
                <w:color w:val="333333"/>
                <w:sz w:val="22"/>
                <w:szCs w:val="22"/>
              </w:rPr>
              <w:t xml:space="preserve"> o al exterior, </w:t>
            </w:r>
            <w:proofErr w:type="spellStart"/>
            <w:r>
              <w:rPr>
                <w:rFonts w:ascii="Calibri" w:eastAsia="Calibri" w:hAnsi="Calibri" w:cs="Calibri"/>
                <w:color w:val="333333"/>
                <w:sz w:val="22"/>
                <w:szCs w:val="22"/>
              </w:rPr>
              <w:t>ayudas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humanitarias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proyectos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productivos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reubicación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territorio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nacional</w:t>
            </w:r>
            <w:proofErr w:type="spellEnd"/>
            <w:r>
              <w:rPr>
                <w:rFonts w:ascii="Calibri" w:eastAsia="Calibri" w:hAnsi="Calibri" w:cs="Calibri"/>
                <w:color w:val="333333"/>
                <w:sz w:val="22"/>
                <w:szCs w:val="22"/>
              </w:rPr>
              <w:t xml:space="preserve"> de sus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sobrevivientes</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propender</w:t>
            </w:r>
            <w:proofErr w:type="spellEnd"/>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estabilidad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socioeconómica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cabeza del </w:t>
            </w:r>
            <w:proofErr w:type="spellStart"/>
            <w:r>
              <w:rPr>
                <w:rFonts w:ascii="Calibri" w:eastAsia="Calibri" w:hAnsi="Calibri" w:cs="Calibri"/>
                <w:color w:val="333333"/>
                <w:sz w:val="22"/>
                <w:szCs w:val="22"/>
              </w:rPr>
              <w:t>Ministerio</w:t>
            </w:r>
            <w:proofErr w:type="spellEnd"/>
            <w:r>
              <w:rPr>
                <w:rFonts w:ascii="Calibri" w:eastAsia="Calibri" w:hAnsi="Calibri" w:cs="Calibri"/>
                <w:color w:val="333333"/>
                <w:sz w:val="22"/>
                <w:szCs w:val="22"/>
              </w:rPr>
              <w:t xml:space="preserve"> del Interior.  </w:t>
            </w:r>
          </w:p>
          <w:p w14:paraId="4ED4199E" w14:textId="77777777" w:rsidR="00B0314D" w:rsidRDefault="00B0314D">
            <w:pPr>
              <w:ind w:right="137"/>
              <w:jc w:val="both"/>
              <w:rPr>
                <w:rFonts w:ascii="Calibri" w:eastAsia="Calibri" w:hAnsi="Calibri" w:cs="Calibri"/>
                <w:color w:val="333333"/>
                <w:sz w:val="22"/>
                <w:szCs w:val="22"/>
              </w:rPr>
            </w:pPr>
          </w:p>
          <w:p w14:paraId="39E7A9F3"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2788 de 2003</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unifica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reglamenta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Comité</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Reglamentación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Evaluación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Riesgos</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Programas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Dirección</w:t>
            </w:r>
            <w:proofErr w:type="spellEnd"/>
            <w:r>
              <w:rPr>
                <w:rFonts w:ascii="Calibri" w:eastAsia="Calibri" w:hAnsi="Calibri" w:cs="Calibri"/>
                <w:color w:val="333333"/>
                <w:sz w:val="22"/>
                <w:szCs w:val="22"/>
              </w:rPr>
              <w:t xml:space="preserve"> de Derechos Humanos del </w:t>
            </w:r>
            <w:proofErr w:type="spellStart"/>
            <w:r>
              <w:rPr>
                <w:rFonts w:ascii="Calibri" w:eastAsia="Calibri" w:hAnsi="Calibri" w:cs="Calibri"/>
                <w:color w:val="333333"/>
                <w:sz w:val="22"/>
                <w:szCs w:val="22"/>
              </w:rPr>
              <w:t>Ministerio</w:t>
            </w:r>
            <w:proofErr w:type="spellEnd"/>
            <w:r>
              <w:rPr>
                <w:rFonts w:ascii="Calibri" w:eastAsia="Calibri" w:hAnsi="Calibri" w:cs="Calibri"/>
                <w:color w:val="333333"/>
                <w:sz w:val="22"/>
                <w:szCs w:val="22"/>
              </w:rPr>
              <w:t xml:space="preserve"> del Interior y de Justicia”. El </w:t>
            </w:r>
            <w:proofErr w:type="spellStart"/>
            <w:r>
              <w:rPr>
                <w:rFonts w:ascii="Calibri" w:eastAsia="Calibri" w:hAnsi="Calibri" w:cs="Calibri"/>
                <w:color w:val="333333"/>
                <w:sz w:val="22"/>
                <w:szCs w:val="22"/>
              </w:rPr>
              <w:t>Comité</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Reglamentación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Evaluación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Programas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Dirección</w:t>
            </w:r>
            <w:proofErr w:type="spellEnd"/>
            <w:r>
              <w:rPr>
                <w:rFonts w:ascii="Calibri" w:eastAsia="Calibri" w:hAnsi="Calibri" w:cs="Calibri"/>
                <w:color w:val="333333"/>
                <w:sz w:val="22"/>
                <w:szCs w:val="22"/>
              </w:rPr>
              <w:t xml:space="preserve"> de Derechos Humanos – CRER, </w:t>
            </w:r>
            <w:proofErr w:type="spellStart"/>
            <w:r>
              <w:rPr>
                <w:rFonts w:ascii="Calibri" w:eastAsia="Calibri" w:hAnsi="Calibri" w:cs="Calibri"/>
                <w:color w:val="333333"/>
                <w:sz w:val="22"/>
                <w:szCs w:val="22"/>
              </w:rPr>
              <w:t>tiene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función</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evaluación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estudios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técnicos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físicos</w:t>
            </w:r>
            <w:proofErr w:type="spellEnd"/>
            <w:r>
              <w:rPr>
                <w:rFonts w:ascii="Calibri" w:eastAsia="Calibri" w:hAnsi="Calibri" w:cs="Calibri"/>
                <w:color w:val="333333"/>
                <w:sz w:val="22"/>
                <w:szCs w:val="22"/>
              </w:rPr>
              <w:t xml:space="preserve"> </w:t>
            </w:r>
            <w:proofErr w:type="gramStart"/>
            <w:r>
              <w:rPr>
                <w:rFonts w:ascii="Calibri" w:eastAsia="Calibri" w:hAnsi="Calibri" w:cs="Calibri"/>
                <w:color w:val="333333"/>
                <w:sz w:val="22"/>
                <w:szCs w:val="22"/>
              </w:rPr>
              <w:t>a</w:t>
            </w:r>
            <w:proofErr w:type="gram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instalaciones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poblaciones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objeto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programas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w:t>
            </w:r>
          </w:p>
          <w:p w14:paraId="076FAA2B" w14:textId="77777777" w:rsidR="00B0314D" w:rsidRDefault="00B0314D">
            <w:pPr>
              <w:ind w:right="137"/>
              <w:jc w:val="both"/>
              <w:rPr>
                <w:rFonts w:ascii="Calibri" w:eastAsia="Calibri" w:hAnsi="Calibri" w:cs="Calibri"/>
                <w:color w:val="333333"/>
                <w:sz w:val="22"/>
                <w:szCs w:val="22"/>
              </w:rPr>
            </w:pPr>
          </w:p>
          <w:p w14:paraId="61DFF3C2"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4065 de 2011</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crea</w:t>
            </w:r>
            <w:proofErr w:type="spellEnd"/>
            <w:r>
              <w:rPr>
                <w:rFonts w:ascii="Calibri" w:eastAsia="Calibri" w:hAnsi="Calibri" w:cs="Calibri"/>
                <w:color w:val="333333"/>
                <w:sz w:val="22"/>
                <w:szCs w:val="22"/>
              </w:rPr>
              <w:t xml:space="preserve"> la Unidad Nacional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(UNP), se </w:t>
            </w:r>
            <w:proofErr w:type="spellStart"/>
            <w:r>
              <w:rPr>
                <w:rFonts w:ascii="Calibri" w:eastAsia="Calibri" w:hAnsi="Calibri" w:cs="Calibri"/>
                <w:color w:val="333333"/>
                <w:sz w:val="22"/>
                <w:szCs w:val="22"/>
              </w:rPr>
              <w:t>establecen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objetivo</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estructura</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creación</w:t>
            </w:r>
            <w:proofErr w:type="spellEnd"/>
            <w:r>
              <w:rPr>
                <w:rFonts w:ascii="Calibri" w:eastAsia="Calibri" w:hAnsi="Calibri" w:cs="Calibri"/>
                <w:color w:val="333333"/>
                <w:sz w:val="22"/>
                <w:szCs w:val="22"/>
              </w:rPr>
              <w:t xml:space="preserve"> de la UNP se </w:t>
            </w:r>
            <w:proofErr w:type="spellStart"/>
            <w:r>
              <w:rPr>
                <w:rFonts w:ascii="Calibri" w:eastAsia="Calibri" w:hAnsi="Calibri" w:cs="Calibri"/>
                <w:color w:val="333333"/>
                <w:sz w:val="22"/>
                <w:szCs w:val="22"/>
              </w:rPr>
              <w:lastRenderedPageBreak/>
              <w:t>establece</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coordinación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ejecución</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prestación</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servicio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quienes</w:t>
            </w:r>
            <w:proofErr w:type="spellEnd"/>
            <w:r>
              <w:rPr>
                <w:rFonts w:ascii="Calibri" w:eastAsia="Calibri" w:hAnsi="Calibri" w:cs="Calibri"/>
                <w:color w:val="333333"/>
                <w:sz w:val="22"/>
                <w:szCs w:val="22"/>
              </w:rPr>
              <w:t xml:space="preserve"> determine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Gobierno</w:t>
            </w:r>
            <w:proofErr w:type="spellEnd"/>
            <w:r>
              <w:rPr>
                <w:rFonts w:ascii="Calibri" w:eastAsia="Calibri" w:hAnsi="Calibri" w:cs="Calibri"/>
                <w:color w:val="333333"/>
                <w:sz w:val="22"/>
                <w:szCs w:val="22"/>
              </w:rPr>
              <w:t xml:space="preserve"> Nacional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virtud</w:t>
            </w:r>
            <w:proofErr w:type="spellEnd"/>
            <w:r>
              <w:rPr>
                <w:rFonts w:ascii="Calibri" w:eastAsia="Calibri" w:hAnsi="Calibri" w:cs="Calibri"/>
                <w:color w:val="333333"/>
                <w:sz w:val="22"/>
                <w:szCs w:val="22"/>
              </w:rPr>
              <w:t xml:space="preserve"> de sus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condiciones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humanitarias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culturales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étnicas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género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calidad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víctima</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violencia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desplazado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activista</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situación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extraordinario</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extremo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sufrir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daños</w:t>
            </w:r>
            <w:proofErr w:type="spellEnd"/>
            <w:r>
              <w:rPr>
                <w:rFonts w:ascii="Calibri" w:eastAsia="Calibri" w:hAnsi="Calibri" w:cs="Calibri"/>
                <w:color w:val="333333"/>
                <w:sz w:val="22"/>
                <w:szCs w:val="22"/>
              </w:rPr>
              <w:t xml:space="preserve"> contra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personal o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razón</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ejercicio</w:t>
            </w:r>
            <w:proofErr w:type="spellEnd"/>
            <w:r>
              <w:rPr>
                <w:rFonts w:ascii="Calibri" w:eastAsia="Calibri" w:hAnsi="Calibri" w:cs="Calibri"/>
                <w:color w:val="333333"/>
                <w:sz w:val="22"/>
                <w:szCs w:val="22"/>
              </w:rPr>
              <w:t xml:space="preserve"> de un cargo </w:t>
            </w:r>
            <w:proofErr w:type="spellStart"/>
            <w:r>
              <w:rPr>
                <w:rFonts w:ascii="Calibri" w:eastAsia="Calibri" w:hAnsi="Calibri" w:cs="Calibri"/>
                <w:color w:val="333333"/>
                <w:sz w:val="22"/>
                <w:szCs w:val="22"/>
              </w:rPr>
              <w:t>público</w:t>
            </w:r>
            <w:proofErr w:type="spellEnd"/>
            <w:r>
              <w:rPr>
                <w:rFonts w:ascii="Calibri" w:eastAsia="Calibri" w:hAnsi="Calibri" w:cs="Calibri"/>
                <w:color w:val="333333"/>
                <w:sz w:val="22"/>
                <w:szCs w:val="22"/>
              </w:rPr>
              <w:t xml:space="preserve"> u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pueden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generar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extraordinario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liderazgo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sindical</w:t>
            </w:r>
            <w:proofErr w:type="spellEnd"/>
            <w:r>
              <w:rPr>
                <w:rFonts w:ascii="Calibri" w:eastAsia="Calibri" w:hAnsi="Calibri" w:cs="Calibri"/>
                <w:color w:val="333333"/>
                <w:sz w:val="22"/>
                <w:szCs w:val="22"/>
              </w:rPr>
              <w:t xml:space="preserve">, de ONG y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de personas </w:t>
            </w:r>
            <w:proofErr w:type="spellStart"/>
            <w:r>
              <w:rPr>
                <w:rFonts w:ascii="Calibri" w:eastAsia="Calibri" w:hAnsi="Calibri" w:cs="Calibri"/>
                <w:color w:val="333333"/>
                <w:sz w:val="22"/>
                <w:szCs w:val="22"/>
              </w:rPr>
              <w:t>desplazadas</w:t>
            </w:r>
            <w:proofErr w:type="spellEnd"/>
            <w:r>
              <w:rPr>
                <w:rFonts w:ascii="Calibri" w:eastAsia="Calibri" w:hAnsi="Calibri" w:cs="Calibri"/>
                <w:color w:val="333333"/>
                <w:sz w:val="22"/>
                <w:szCs w:val="22"/>
              </w:rPr>
              <w:t>.</w:t>
            </w:r>
          </w:p>
          <w:p w14:paraId="679745E5" w14:textId="77777777" w:rsidR="00B0314D" w:rsidRDefault="00B0314D">
            <w:pPr>
              <w:ind w:right="137"/>
              <w:jc w:val="both"/>
              <w:rPr>
                <w:rFonts w:ascii="Calibri" w:eastAsia="Calibri" w:hAnsi="Calibri" w:cs="Calibri"/>
                <w:color w:val="333333"/>
                <w:sz w:val="22"/>
                <w:szCs w:val="22"/>
              </w:rPr>
            </w:pPr>
          </w:p>
          <w:p w14:paraId="31615C07"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4912 de 2011</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organiza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personas,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Ministerio</w:t>
            </w:r>
            <w:proofErr w:type="spellEnd"/>
            <w:r>
              <w:rPr>
                <w:rFonts w:ascii="Calibri" w:eastAsia="Calibri" w:hAnsi="Calibri" w:cs="Calibri"/>
                <w:color w:val="333333"/>
                <w:sz w:val="22"/>
                <w:szCs w:val="22"/>
              </w:rPr>
              <w:t xml:space="preserve"> del Interior y de la Unidad Nacional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es </w:t>
            </w:r>
            <w:proofErr w:type="spellStart"/>
            <w:r>
              <w:rPr>
                <w:rFonts w:ascii="Calibri" w:eastAsia="Calibri" w:hAnsi="Calibri" w:cs="Calibri"/>
                <w:color w:val="333333"/>
                <w:sz w:val="22"/>
                <w:szCs w:val="22"/>
              </w:rPr>
              <w:t>complementario</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4065 de 2011, con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busca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organizar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personas,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situación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extraordinario</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extremo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consecuencia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directa</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ejercicio</w:t>
            </w:r>
            <w:proofErr w:type="spellEnd"/>
            <w:r>
              <w:rPr>
                <w:rFonts w:ascii="Calibri" w:eastAsia="Calibri" w:hAnsi="Calibri" w:cs="Calibri"/>
                <w:color w:val="333333"/>
                <w:sz w:val="22"/>
                <w:szCs w:val="22"/>
              </w:rPr>
              <w:t xml:space="preserve"> de sus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funciones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humanitarias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razón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ejercicio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su</w:t>
            </w:r>
            <w:proofErr w:type="spellEnd"/>
            <w:r>
              <w:rPr>
                <w:rFonts w:ascii="Calibri" w:eastAsia="Calibri" w:hAnsi="Calibri" w:cs="Calibri"/>
                <w:color w:val="333333"/>
                <w:sz w:val="22"/>
                <w:szCs w:val="22"/>
              </w:rPr>
              <w:t xml:space="preserve"> cargo,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cabeza de la Unidad Nacional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la Policía Nacional y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Ministerio</w:t>
            </w:r>
            <w:proofErr w:type="spellEnd"/>
            <w:r>
              <w:rPr>
                <w:rFonts w:ascii="Calibri" w:eastAsia="Calibri" w:hAnsi="Calibri" w:cs="Calibri"/>
                <w:color w:val="333333"/>
                <w:sz w:val="22"/>
                <w:szCs w:val="22"/>
              </w:rPr>
              <w:t xml:space="preserve"> del Interior.</w:t>
            </w:r>
          </w:p>
          <w:p w14:paraId="7F14395A" w14:textId="77777777" w:rsidR="00B0314D" w:rsidRDefault="00B0314D">
            <w:pPr>
              <w:ind w:right="137"/>
              <w:jc w:val="both"/>
              <w:rPr>
                <w:rFonts w:ascii="Calibri" w:eastAsia="Calibri" w:hAnsi="Calibri" w:cs="Calibri"/>
                <w:color w:val="333333"/>
                <w:sz w:val="22"/>
                <w:szCs w:val="22"/>
              </w:rPr>
            </w:pPr>
          </w:p>
          <w:p w14:paraId="45E93678"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2096 de 2012</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unifica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Especial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Integral para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sobrevivientes</w:t>
            </w:r>
            <w:proofErr w:type="spellEnd"/>
            <w:r>
              <w:rPr>
                <w:rFonts w:ascii="Calibri" w:eastAsia="Calibri" w:hAnsi="Calibri" w:cs="Calibri"/>
                <w:color w:val="333333"/>
                <w:sz w:val="22"/>
                <w:szCs w:val="22"/>
              </w:rPr>
              <w:t xml:space="preserve"> de la Unión </w:t>
            </w:r>
            <w:proofErr w:type="spellStart"/>
            <w:r>
              <w:rPr>
                <w:rFonts w:ascii="Calibri" w:eastAsia="Calibri" w:hAnsi="Calibri" w:cs="Calibri"/>
                <w:color w:val="333333"/>
                <w:sz w:val="22"/>
                <w:szCs w:val="22"/>
              </w:rPr>
              <w:t>Patriótica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Partido </w:t>
            </w:r>
            <w:proofErr w:type="spellStart"/>
            <w:r>
              <w:rPr>
                <w:rFonts w:ascii="Calibri" w:eastAsia="Calibri" w:hAnsi="Calibri" w:cs="Calibri"/>
                <w:color w:val="333333"/>
                <w:sz w:val="22"/>
                <w:szCs w:val="22"/>
              </w:rPr>
              <w:t>Comunista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Colombiano</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través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unifica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finalidad</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dirigentes</w:t>
            </w:r>
            <w:proofErr w:type="spellEnd"/>
            <w:r>
              <w:rPr>
                <w:rFonts w:ascii="Calibri" w:eastAsia="Calibri" w:hAnsi="Calibri" w:cs="Calibri"/>
                <w:color w:val="333333"/>
                <w:sz w:val="22"/>
                <w:szCs w:val="22"/>
              </w:rPr>
              <w:t xml:space="preserve"> de la UP, y </w:t>
            </w:r>
            <w:proofErr w:type="spellStart"/>
            <w:r>
              <w:rPr>
                <w:rFonts w:ascii="Calibri" w:eastAsia="Calibri" w:hAnsi="Calibri" w:cs="Calibri"/>
                <w:color w:val="333333"/>
                <w:sz w:val="22"/>
                <w:szCs w:val="22"/>
              </w:rPr>
              <w:t>fija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procedimientos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medidas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restablecimiento</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rehabilitación</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finalidad</w:t>
            </w:r>
            <w:proofErr w:type="spellEnd"/>
            <w:r>
              <w:rPr>
                <w:rFonts w:ascii="Calibri" w:eastAsia="Calibri" w:hAnsi="Calibri" w:cs="Calibri"/>
                <w:color w:val="333333"/>
                <w:sz w:val="22"/>
                <w:szCs w:val="22"/>
              </w:rPr>
              <w:t xml:space="preserve"> que los </w:t>
            </w:r>
            <w:proofErr w:type="spellStart"/>
            <w:r>
              <w:rPr>
                <w:rFonts w:ascii="Calibri" w:eastAsia="Calibri" w:hAnsi="Calibri" w:cs="Calibri"/>
                <w:color w:val="333333"/>
                <w:sz w:val="22"/>
                <w:szCs w:val="22"/>
              </w:rPr>
              <w:t>decretos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regulatorios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quedaran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unificados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una sola </w:t>
            </w:r>
            <w:proofErr w:type="spellStart"/>
            <w:r>
              <w:rPr>
                <w:rFonts w:ascii="Calibri" w:eastAsia="Calibri" w:hAnsi="Calibri" w:cs="Calibri"/>
                <w:color w:val="333333"/>
                <w:sz w:val="22"/>
                <w:szCs w:val="22"/>
              </w:rPr>
              <w:t>directriz</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respuesta</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Gobierno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turno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frente</w:t>
            </w:r>
            <w:proofErr w:type="spellEnd"/>
            <w:r>
              <w:rPr>
                <w:rFonts w:ascii="Calibri" w:eastAsia="Calibri" w:hAnsi="Calibri" w:cs="Calibri"/>
                <w:color w:val="333333"/>
                <w:sz w:val="22"/>
                <w:szCs w:val="22"/>
              </w:rPr>
              <w:t xml:space="preserve"> a los 11.227 </w:t>
            </w:r>
            <w:proofErr w:type="spellStart"/>
            <w:r>
              <w:rPr>
                <w:rFonts w:ascii="Calibri" w:eastAsia="Calibri" w:hAnsi="Calibri" w:cs="Calibri"/>
                <w:color w:val="333333"/>
                <w:sz w:val="22"/>
                <w:szCs w:val="22"/>
              </w:rPr>
              <w:t>casos</w:t>
            </w:r>
            <w:proofErr w:type="spellEnd"/>
            <w:r>
              <w:rPr>
                <w:rFonts w:ascii="Calibri" w:eastAsia="Calibri" w:hAnsi="Calibri" w:cs="Calibri"/>
                <w:color w:val="333333"/>
                <w:sz w:val="22"/>
                <w:szCs w:val="22"/>
              </w:rPr>
              <w:t xml:space="preserve"> de la UP y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Partido </w:t>
            </w:r>
            <w:proofErr w:type="spellStart"/>
            <w:r>
              <w:rPr>
                <w:rFonts w:ascii="Calibri" w:eastAsia="Calibri" w:hAnsi="Calibri" w:cs="Calibri"/>
                <w:color w:val="333333"/>
                <w:sz w:val="22"/>
                <w:szCs w:val="22"/>
              </w:rPr>
              <w:t>Comunista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Colombiano</w:t>
            </w:r>
            <w:proofErr w:type="spellEnd"/>
            <w:r>
              <w:rPr>
                <w:rFonts w:ascii="Calibri" w:eastAsia="Calibri" w:hAnsi="Calibri" w:cs="Calibri"/>
                <w:color w:val="333333"/>
                <w:sz w:val="22"/>
                <w:szCs w:val="22"/>
              </w:rPr>
              <w:t xml:space="preserve">. </w:t>
            </w:r>
          </w:p>
          <w:p w14:paraId="1EDB6E57" w14:textId="77777777" w:rsidR="00B0314D" w:rsidRDefault="00B0314D">
            <w:pPr>
              <w:ind w:right="137"/>
              <w:jc w:val="both"/>
              <w:rPr>
                <w:rFonts w:ascii="Calibri" w:eastAsia="Calibri" w:hAnsi="Calibri" w:cs="Calibri"/>
                <w:color w:val="333333"/>
                <w:sz w:val="22"/>
                <w:szCs w:val="22"/>
              </w:rPr>
            </w:pPr>
          </w:p>
          <w:p w14:paraId="6324C3CA"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154 de 2017</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crea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Nacional de </w:t>
            </w:r>
            <w:proofErr w:type="spellStart"/>
            <w:r>
              <w:rPr>
                <w:rFonts w:ascii="Calibri" w:eastAsia="Calibri" w:hAnsi="Calibri" w:cs="Calibri"/>
                <w:color w:val="333333"/>
                <w:sz w:val="22"/>
                <w:szCs w:val="22"/>
              </w:rPr>
              <w:t>Garantías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Marco del </w:t>
            </w:r>
            <w:proofErr w:type="spellStart"/>
            <w:r>
              <w:rPr>
                <w:rFonts w:ascii="Calibri" w:eastAsia="Calibri" w:hAnsi="Calibri" w:cs="Calibri"/>
                <w:color w:val="333333"/>
                <w:sz w:val="22"/>
                <w:szCs w:val="22"/>
              </w:rPr>
              <w:t>Acuerdo</w:t>
            </w:r>
            <w:proofErr w:type="spellEnd"/>
            <w:r>
              <w:rPr>
                <w:rFonts w:ascii="Calibri" w:eastAsia="Calibri" w:hAnsi="Calibri" w:cs="Calibri"/>
                <w:color w:val="333333"/>
                <w:sz w:val="22"/>
                <w:szCs w:val="22"/>
              </w:rPr>
              <w:t xml:space="preserve"> Final, </w:t>
            </w:r>
            <w:proofErr w:type="spellStart"/>
            <w:r>
              <w:rPr>
                <w:rFonts w:ascii="Calibri" w:eastAsia="Calibri" w:hAnsi="Calibri" w:cs="Calibri"/>
                <w:color w:val="333333"/>
                <w:sz w:val="22"/>
                <w:szCs w:val="22"/>
              </w:rPr>
              <w:t>suscrito</w:t>
            </w:r>
            <w:proofErr w:type="spellEnd"/>
            <w:r>
              <w:rPr>
                <w:rFonts w:ascii="Calibri" w:eastAsia="Calibri" w:hAnsi="Calibri" w:cs="Calibri"/>
                <w:color w:val="333333"/>
                <w:sz w:val="22"/>
                <w:szCs w:val="22"/>
              </w:rPr>
              <w:t xml:space="preserve"> entre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Gobierno</w:t>
            </w:r>
            <w:proofErr w:type="spellEnd"/>
            <w:r>
              <w:rPr>
                <w:rFonts w:ascii="Calibri" w:eastAsia="Calibri" w:hAnsi="Calibri" w:cs="Calibri"/>
                <w:color w:val="333333"/>
                <w:sz w:val="22"/>
                <w:szCs w:val="22"/>
              </w:rPr>
              <w:t xml:space="preserve"> Nacional y las FARC-EP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24 de </w:t>
            </w:r>
            <w:proofErr w:type="spellStart"/>
            <w:r>
              <w:rPr>
                <w:rFonts w:ascii="Calibri" w:eastAsia="Calibri" w:hAnsi="Calibri" w:cs="Calibri"/>
                <w:color w:val="333333"/>
                <w:sz w:val="22"/>
                <w:szCs w:val="22"/>
              </w:rPr>
              <w:t>noviembre</w:t>
            </w:r>
            <w:proofErr w:type="spellEnd"/>
            <w:r>
              <w:rPr>
                <w:rFonts w:ascii="Calibri" w:eastAsia="Calibri" w:hAnsi="Calibri" w:cs="Calibri"/>
                <w:color w:val="333333"/>
                <w:sz w:val="22"/>
                <w:szCs w:val="22"/>
              </w:rPr>
              <w:t xml:space="preserve"> de 2016”. La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Nacional de </w:t>
            </w:r>
            <w:proofErr w:type="spellStart"/>
            <w:r>
              <w:rPr>
                <w:rFonts w:ascii="Calibri" w:eastAsia="Calibri" w:hAnsi="Calibri" w:cs="Calibri"/>
                <w:color w:val="333333"/>
                <w:sz w:val="22"/>
                <w:szCs w:val="22"/>
              </w:rPr>
              <w:t>Garantías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nace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respuesta</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proceso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paz</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Gobierno</w:t>
            </w:r>
            <w:proofErr w:type="spellEnd"/>
            <w:r>
              <w:rPr>
                <w:rFonts w:ascii="Calibri" w:eastAsia="Calibri" w:hAnsi="Calibri" w:cs="Calibri"/>
                <w:color w:val="333333"/>
                <w:sz w:val="22"/>
                <w:szCs w:val="22"/>
              </w:rPr>
              <w:t xml:space="preserve"> de Juan Manuel Santos,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desarrollaba</w:t>
            </w:r>
            <w:proofErr w:type="spellEnd"/>
            <w:r>
              <w:rPr>
                <w:rFonts w:ascii="Calibri" w:eastAsia="Calibri" w:hAnsi="Calibri" w:cs="Calibri"/>
                <w:color w:val="333333"/>
                <w:sz w:val="22"/>
                <w:szCs w:val="22"/>
              </w:rPr>
              <w:t xml:space="preserve"> 5 </w:t>
            </w:r>
            <w:proofErr w:type="spellStart"/>
            <w:r>
              <w:rPr>
                <w:rFonts w:ascii="Calibri" w:eastAsia="Calibri" w:hAnsi="Calibri" w:cs="Calibri"/>
                <w:color w:val="333333"/>
                <w:sz w:val="22"/>
                <w:szCs w:val="22"/>
              </w:rPr>
              <w:t>ejes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fundamentales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Reforma</w:t>
            </w:r>
            <w:proofErr w:type="spellEnd"/>
            <w:r>
              <w:rPr>
                <w:rFonts w:ascii="Calibri" w:eastAsia="Calibri" w:hAnsi="Calibri" w:cs="Calibri"/>
                <w:color w:val="333333"/>
                <w:sz w:val="22"/>
                <w:szCs w:val="22"/>
              </w:rPr>
              <w:t xml:space="preserve"> Rural Integral; ii) </w:t>
            </w:r>
            <w:proofErr w:type="spellStart"/>
            <w:r>
              <w:rPr>
                <w:rFonts w:ascii="Calibri" w:eastAsia="Calibri" w:hAnsi="Calibri" w:cs="Calibri"/>
                <w:color w:val="333333"/>
                <w:sz w:val="22"/>
                <w:szCs w:val="22"/>
              </w:rPr>
              <w:t>Participación</w:t>
            </w:r>
            <w:proofErr w:type="spellEnd"/>
            <w:r>
              <w:rPr>
                <w:rFonts w:ascii="Calibri" w:eastAsia="Calibri" w:hAnsi="Calibri" w:cs="Calibri"/>
                <w:color w:val="333333"/>
                <w:sz w:val="22"/>
                <w:szCs w:val="22"/>
              </w:rPr>
              <w:t xml:space="preserve"> Política; iii) Fin del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iv) </w:t>
            </w:r>
            <w:proofErr w:type="spellStart"/>
            <w:r>
              <w:rPr>
                <w:rFonts w:ascii="Calibri" w:eastAsia="Calibri" w:hAnsi="Calibri" w:cs="Calibri"/>
                <w:color w:val="333333"/>
                <w:sz w:val="22"/>
                <w:szCs w:val="22"/>
              </w:rPr>
              <w:t>Solución</w:t>
            </w:r>
            <w:proofErr w:type="spellEnd"/>
            <w:r>
              <w:rPr>
                <w:rFonts w:ascii="Calibri" w:eastAsia="Calibri" w:hAnsi="Calibri" w:cs="Calibri"/>
                <w:color w:val="333333"/>
                <w:sz w:val="22"/>
                <w:szCs w:val="22"/>
              </w:rPr>
              <w:t xml:space="preserve"> Integral al </w:t>
            </w:r>
            <w:proofErr w:type="spellStart"/>
            <w:r>
              <w:rPr>
                <w:rFonts w:ascii="Calibri" w:eastAsia="Calibri" w:hAnsi="Calibri" w:cs="Calibri"/>
                <w:color w:val="333333"/>
                <w:sz w:val="22"/>
                <w:szCs w:val="22"/>
              </w:rPr>
              <w:t>Problema</w:t>
            </w:r>
            <w:proofErr w:type="spellEnd"/>
            <w:r>
              <w:rPr>
                <w:rFonts w:ascii="Calibri" w:eastAsia="Calibri" w:hAnsi="Calibri" w:cs="Calibri"/>
                <w:color w:val="333333"/>
                <w:sz w:val="22"/>
                <w:szCs w:val="22"/>
              </w:rPr>
              <w:t xml:space="preserve"> de las Drogas </w:t>
            </w:r>
            <w:proofErr w:type="spellStart"/>
            <w:r>
              <w:rPr>
                <w:rFonts w:ascii="Calibri" w:eastAsia="Calibri" w:hAnsi="Calibri" w:cs="Calibri"/>
                <w:color w:val="333333"/>
                <w:sz w:val="22"/>
                <w:szCs w:val="22"/>
              </w:rPr>
              <w:t>Ilícitas</w:t>
            </w:r>
            <w:proofErr w:type="spellEnd"/>
            <w:r>
              <w:rPr>
                <w:rFonts w:ascii="Calibri" w:eastAsia="Calibri" w:hAnsi="Calibri" w:cs="Calibri"/>
                <w:color w:val="333333"/>
                <w:sz w:val="22"/>
                <w:szCs w:val="22"/>
              </w:rPr>
              <w:t xml:space="preserve">; y v) </w:t>
            </w:r>
            <w:proofErr w:type="spellStart"/>
            <w:r>
              <w:rPr>
                <w:rFonts w:ascii="Calibri" w:eastAsia="Calibri" w:hAnsi="Calibri" w:cs="Calibri"/>
                <w:color w:val="333333"/>
                <w:sz w:val="22"/>
                <w:szCs w:val="22"/>
              </w:rPr>
              <w:t>Acuerdo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sobre</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Víctimas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w:t>
            </w:r>
          </w:p>
          <w:p w14:paraId="14780177" w14:textId="77777777" w:rsidR="00B0314D" w:rsidRDefault="00B0314D">
            <w:pPr>
              <w:ind w:right="137"/>
              <w:jc w:val="both"/>
              <w:rPr>
                <w:rFonts w:ascii="Calibri" w:eastAsia="Calibri" w:hAnsi="Calibri" w:cs="Calibri"/>
                <w:color w:val="333333"/>
                <w:sz w:val="22"/>
                <w:szCs w:val="22"/>
              </w:rPr>
            </w:pPr>
          </w:p>
          <w:p w14:paraId="5ADCE6FB" w14:textId="77777777" w:rsidR="00B0314D" w:rsidRDefault="00577F84">
            <w:pPr>
              <w:ind w:right="137"/>
              <w:jc w:val="both"/>
              <w:rPr>
                <w:rFonts w:ascii="Calibri" w:eastAsia="Calibri" w:hAnsi="Calibri" w:cs="Calibri"/>
                <w:color w:val="333333"/>
                <w:sz w:val="22"/>
                <w:szCs w:val="22"/>
              </w:rPr>
            </w:pPr>
            <w:r>
              <w:rPr>
                <w:rFonts w:ascii="Calibri" w:eastAsia="Calibri" w:hAnsi="Calibri" w:cs="Calibri"/>
                <w:color w:val="333333"/>
                <w:sz w:val="22"/>
                <w:szCs w:val="22"/>
              </w:rPr>
              <w:t xml:space="preserve">Con </w:t>
            </w: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busca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diseño</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seguimiento</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política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pública</w:t>
            </w:r>
            <w:proofErr w:type="spellEnd"/>
            <w:r>
              <w:rPr>
                <w:rFonts w:ascii="Calibri" w:eastAsia="Calibri" w:hAnsi="Calibri" w:cs="Calibri"/>
                <w:color w:val="333333"/>
                <w:sz w:val="22"/>
                <w:szCs w:val="22"/>
              </w:rPr>
              <w:t xml:space="preserve"> y criminal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materia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desmantelamiento</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conductas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criminales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responsables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homicidios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masacres</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atenten</w:t>
            </w:r>
            <w:proofErr w:type="spellEnd"/>
            <w:r>
              <w:rPr>
                <w:rFonts w:ascii="Calibri" w:eastAsia="Calibri" w:hAnsi="Calibri" w:cs="Calibri"/>
                <w:color w:val="333333"/>
                <w:sz w:val="22"/>
                <w:szCs w:val="22"/>
              </w:rPr>
              <w:t xml:space="preserve"> contra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/as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movimientos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movimientos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políticos</w:t>
            </w:r>
            <w:proofErr w:type="spellEnd"/>
            <w:r>
              <w:rPr>
                <w:rFonts w:ascii="Calibri" w:eastAsia="Calibri" w:hAnsi="Calibri" w:cs="Calibri"/>
                <w:color w:val="333333"/>
                <w:sz w:val="22"/>
                <w:szCs w:val="22"/>
              </w:rPr>
              <w:t xml:space="preserve">, o que </w:t>
            </w:r>
            <w:proofErr w:type="spellStart"/>
            <w:r>
              <w:rPr>
                <w:rFonts w:ascii="Calibri" w:eastAsia="Calibri" w:hAnsi="Calibri" w:cs="Calibri"/>
                <w:color w:val="333333"/>
                <w:sz w:val="22"/>
                <w:szCs w:val="22"/>
              </w:rPr>
              <w:t>amenacen</w:t>
            </w:r>
            <w:proofErr w:type="spellEnd"/>
            <w:r>
              <w:rPr>
                <w:rFonts w:ascii="Calibri" w:eastAsia="Calibri" w:hAnsi="Calibri" w:cs="Calibri"/>
                <w:color w:val="333333"/>
                <w:sz w:val="22"/>
                <w:szCs w:val="22"/>
              </w:rPr>
              <w:t xml:space="preserve"> o </w:t>
            </w:r>
            <w:proofErr w:type="spellStart"/>
            <w:r>
              <w:rPr>
                <w:rFonts w:ascii="Calibri" w:eastAsia="Calibri" w:hAnsi="Calibri" w:cs="Calibri"/>
                <w:color w:val="333333"/>
                <w:sz w:val="22"/>
                <w:szCs w:val="22"/>
              </w:rPr>
              <w:t>atenten</w:t>
            </w:r>
            <w:proofErr w:type="spellEnd"/>
            <w:r>
              <w:rPr>
                <w:rFonts w:ascii="Calibri" w:eastAsia="Calibri" w:hAnsi="Calibri" w:cs="Calibri"/>
                <w:color w:val="333333"/>
                <w:sz w:val="22"/>
                <w:szCs w:val="22"/>
              </w:rPr>
              <w:t xml:space="preserve"> contra las personas que </w:t>
            </w:r>
            <w:proofErr w:type="spellStart"/>
            <w:r>
              <w:rPr>
                <w:rFonts w:ascii="Calibri" w:eastAsia="Calibri" w:hAnsi="Calibri" w:cs="Calibri"/>
                <w:color w:val="333333"/>
                <w:sz w:val="22"/>
                <w:szCs w:val="22"/>
              </w:rPr>
              <w:t>participen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implementación</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Acuerdos</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construcción</w:t>
            </w:r>
            <w:proofErr w:type="spellEnd"/>
            <w:r>
              <w:rPr>
                <w:rFonts w:ascii="Calibri" w:eastAsia="Calibri" w:hAnsi="Calibri" w:cs="Calibri"/>
                <w:color w:val="333333"/>
                <w:sz w:val="22"/>
                <w:szCs w:val="22"/>
              </w:rPr>
              <w:t xml:space="preserve"> de la </w:t>
            </w:r>
            <w:proofErr w:type="spellStart"/>
            <w:r>
              <w:rPr>
                <w:rFonts w:ascii="Calibri" w:eastAsia="Calibri" w:hAnsi="Calibri" w:cs="Calibri"/>
                <w:color w:val="333333"/>
                <w:sz w:val="22"/>
                <w:szCs w:val="22"/>
              </w:rPr>
              <w:t>paz</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incluyendo</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criminales</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hayan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denominadas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sucesoras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paramilitarismo</w:t>
            </w:r>
            <w:proofErr w:type="spellEnd"/>
            <w:r>
              <w:rPr>
                <w:rFonts w:ascii="Calibri" w:eastAsia="Calibri" w:hAnsi="Calibri" w:cs="Calibri"/>
                <w:color w:val="333333"/>
                <w:sz w:val="22"/>
                <w:szCs w:val="22"/>
              </w:rPr>
              <w:t xml:space="preserve"> y sus redes de </w:t>
            </w:r>
            <w:proofErr w:type="spellStart"/>
            <w:r>
              <w:rPr>
                <w:rFonts w:ascii="Calibri" w:eastAsia="Calibri" w:hAnsi="Calibri" w:cs="Calibri"/>
                <w:color w:val="333333"/>
                <w:sz w:val="22"/>
                <w:szCs w:val="22"/>
              </w:rPr>
              <w:t>apoyo</w:t>
            </w:r>
            <w:proofErr w:type="spellEnd"/>
            <w:r>
              <w:rPr>
                <w:rFonts w:ascii="Calibri" w:eastAsia="Calibri" w:hAnsi="Calibri" w:cs="Calibri"/>
                <w:color w:val="333333"/>
                <w:sz w:val="22"/>
                <w:szCs w:val="22"/>
              </w:rPr>
              <w:t xml:space="preserve">. </w:t>
            </w:r>
          </w:p>
          <w:p w14:paraId="6796003A" w14:textId="77777777" w:rsidR="00B0314D" w:rsidRDefault="00B0314D">
            <w:pPr>
              <w:ind w:right="137"/>
              <w:jc w:val="both"/>
              <w:rPr>
                <w:rFonts w:ascii="Calibri" w:eastAsia="Calibri" w:hAnsi="Calibri" w:cs="Calibri"/>
                <w:color w:val="333333"/>
                <w:sz w:val="22"/>
                <w:szCs w:val="22"/>
              </w:rPr>
            </w:pPr>
          </w:p>
          <w:p w14:paraId="00939122"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1581 de 2017</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adiciona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Título</w:t>
            </w:r>
            <w:proofErr w:type="spellEnd"/>
            <w:r>
              <w:rPr>
                <w:rFonts w:ascii="Calibri" w:eastAsia="Calibri" w:hAnsi="Calibri" w:cs="Calibri"/>
                <w:color w:val="333333"/>
                <w:sz w:val="22"/>
                <w:szCs w:val="22"/>
              </w:rPr>
              <w:t xml:space="preserve"> 3 a la </w:t>
            </w:r>
            <w:proofErr w:type="spellStart"/>
            <w:r>
              <w:rPr>
                <w:rFonts w:ascii="Calibri" w:eastAsia="Calibri" w:hAnsi="Calibri" w:cs="Calibri"/>
                <w:color w:val="333333"/>
                <w:sz w:val="22"/>
                <w:szCs w:val="22"/>
              </w:rPr>
              <w:t>Parte</w:t>
            </w:r>
            <w:proofErr w:type="spellEnd"/>
            <w:r>
              <w:rPr>
                <w:rFonts w:ascii="Calibri" w:eastAsia="Calibri" w:hAnsi="Calibri" w:cs="Calibri"/>
                <w:color w:val="333333"/>
                <w:sz w:val="22"/>
                <w:szCs w:val="22"/>
              </w:rPr>
              <w:t xml:space="preserve"> 4, del Libro 2 del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1066 de 2015,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Único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Reglamentario</w:t>
            </w:r>
            <w:proofErr w:type="spellEnd"/>
            <w:r>
              <w:rPr>
                <w:rFonts w:ascii="Calibri" w:eastAsia="Calibri" w:hAnsi="Calibri" w:cs="Calibri"/>
                <w:color w:val="333333"/>
                <w:sz w:val="22"/>
                <w:szCs w:val="22"/>
              </w:rPr>
              <w:t xml:space="preserve"> del Sector </w:t>
            </w:r>
            <w:proofErr w:type="spellStart"/>
            <w:r>
              <w:rPr>
                <w:rFonts w:ascii="Calibri" w:eastAsia="Calibri" w:hAnsi="Calibri" w:cs="Calibri"/>
                <w:color w:val="333333"/>
                <w:sz w:val="22"/>
                <w:szCs w:val="22"/>
              </w:rPr>
              <w:t>Administrativo</w:t>
            </w:r>
            <w:proofErr w:type="spellEnd"/>
            <w:r>
              <w:rPr>
                <w:rFonts w:ascii="Calibri" w:eastAsia="Calibri" w:hAnsi="Calibri" w:cs="Calibri"/>
                <w:color w:val="333333"/>
                <w:sz w:val="22"/>
                <w:szCs w:val="22"/>
              </w:rPr>
              <w:t xml:space="preserve"> del Interior, para </w:t>
            </w:r>
            <w:proofErr w:type="spellStart"/>
            <w:r>
              <w:rPr>
                <w:rFonts w:ascii="Calibri" w:eastAsia="Calibri" w:hAnsi="Calibri" w:cs="Calibri"/>
                <w:color w:val="333333"/>
                <w:sz w:val="22"/>
                <w:szCs w:val="22"/>
              </w:rPr>
              <w:t>adoptar</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política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violaciones</w:t>
            </w:r>
            <w:proofErr w:type="spellEnd"/>
            <w:r>
              <w:rPr>
                <w:rFonts w:ascii="Calibri" w:eastAsia="Calibri" w:hAnsi="Calibri" w:cs="Calibri"/>
                <w:color w:val="333333"/>
                <w:sz w:val="22"/>
                <w:szCs w:val="22"/>
              </w:rPr>
              <w:t xml:space="preserve"> a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personas,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Este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surge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respuesta</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contenidas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Pacto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Internacional</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Civiles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Políticos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incorporado</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ordenamiento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jurídico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mediante</w:t>
            </w:r>
            <w:proofErr w:type="spellEnd"/>
            <w:r>
              <w:rPr>
                <w:rFonts w:ascii="Calibri" w:eastAsia="Calibri" w:hAnsi="Calibri" w:cs="Calibri"/>
                <w:color w:val="333333"/>
                <w:sz w:val="22"/>
                <w:szCs w:val="22"/>
              </w:rPr>
              <w:t xml:space="preserve"> la Ley 74 de 1968 y la “</w:t>
            </w:r>
            <w:proofErr w:type="spellStart"/>
            <w:r>
              <w:rPr>
                <w:rFonts w:ascii="Calibri" w:eastAsia="Calibri" w:hAnsi="Calibri" w:cs="Calibri"/>
                <w:color w:val="333333"/>
                <w:sz w:val="22"/>
                <w:szCs w:val="22"/>
              </w:rPr>
              <w:t>Convención</w:t>
            </w:r>
            <w:proofErr w:type="spellEnd"/>
            <w:r>
              <w:rPr>
                <w:rFonts w:ascii="Calibri" w:eastAsia="Calibri" w:hAnsi="Calibri" w:cs="Calibri"/>
                <w:color w:val="333333"/>
                <w:sz w:val="22"/>
                <w:szCs w:val="22"/>
              </w:rPr>
              <w:t xml:space="preserve"> Americana </w:t>
            </w:r>
            <w:proofErr w:type="spellStart"/>
            <w:r>
              <w:rPr>
                <w:rFonts w:ascii="Calibri" w:eastAsia="Calibri" w:hAnsi="Calibri" w:cs="Calibri"/>
                <w:color w:val="333333"/>
                <w:sz w:val="22"/>
                <w:szCs w:val="22"/>
              </w:rPr>
              <w:t>sobre</w:t>
            </w:r>
            <w:proofErr w:type="spellEnd"/>
            <w:r>
              <w:rPr>
                <w:rFonts w:ascii="Calibri" w:eastAsia="Calibri" w:hAnsi="Calibri" w:cs="Calibri"/>
                <w:color w:val="333333"/>
                <w:sz w:val="22"/>
                <w:szCs w:val="22"/>
              </w:rPr>
              <w:t xml:space="preserve"> Derechos Humanos” </w:t>
            </w:r>
            <w:proofErr w:type="spellStart"/>
            <w:r>
              <w:rPr>
                <w:rFonts w:ascii="Calibri" w:eastAsia="Calibri" w:hAnsi="Calibri" w:cs="Calibri"/>
                <w:color w:val="333333"/>
                <w:sz w:val="22"/>
                <w:szCs w:val="22"/>
              </w:rPr>
              <w:t>incorporada</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ordenamiento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jurídico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mediante</w:t>
            </w:r>
            <w:proofErr w:type="spellEnd"/>
            <w:r>
              <w:rPr>
                <w:rFonts w:ascii="Calibri" w:eastAsia="Calibri" w:hAnsi="Calibri" w:cs="Calibri"/>
                <w:color w:val="333333"/>
                <w:sz w:val="22"/>
                <w:szCs w:val="22"/>
              </w:rPr>
              <w:t xml:space="preserve"> la Ley 16 de 1972, las </w:t>
            </w:r>
            <w:proofErr w:type="spellStart"/>
            <w:r>
              <w:rPr>
                <w:rFonts w:ascii="Calibri" w:eastAsia="Calibri" w:hAnsi="Calibri" w:cs="Calibri"/>
                <w:color w:val="333333"/>
                <w:sz w:val="22"/>
                <w:szCs w:val="22"/>
              </w:rPr>
              <w:t>cuales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respeto</w:t>
            </w:r>
            <w:proofErr w:type="spellEnd"/>
            <w:r>
              <w:rPr>
                <w:rFonts w:ascii="Calibri" w:eastAsia="Calibri" w:hAnsi="Calibri" w:cs="Calibri"/>
                <w:color w:val="333333"/>
                <w:sz w:val="22"/>
                <w:szCs w:val="22"/>
              </w:rPr>
              <w:t xml:space="preserve"> por los derechos y </w:t>
            </w:r>
            <w:proofErr w:type="spellStart"/>
            <w:r>
              <w:rPr>
                <w:rFonts w:ascii="Calibri" w:eastAsia="Calibri" w:hAnsi="Calibri" w:cs="Calibri"/>
                <w:color w:val="333333"/>
                <w:sz w:val="22"/>
                <w:szCs w:val="22"/>
              </w:rPr>
              <w:t>libertades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reconocidos</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todas</w:t>
            </w:r>
            <w:proofErr w:type="spellEnd"/>
            <w:r>
              <w:rPr>
                <w:rFonts w:ascii="Calibri" w:eastAsia="Calibri" w:hAnsi="Calibri" w:cs="Calibri"/>
                <w:color w:val="333333"/>
                <w:sz w:val="22"/>
                <w:szCs w:val="22"/>
              </w:rPr>
              <w:t xml:space="preserve"> las personas. Con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establece</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política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violaciones</w:t>
            </w:r>
            <w:proofErr w:type="spellEnd"/>
            <w:r>
              <w:rPr>
                <w:rFonts w:ascii="Calibri" w:eastAsia="Calibri" w:hAnsi="Calibri" w:cs="Calibri"/>
                <w:color w:val="333333"/>
                <w:sz w:val="22"/>
                <w:szCs w:val="22"/>
              </w:rPr>
              <w:t xml:space="preserve"> a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personas,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excepcional</w:t>
            </w:r>
            <w:proofErr w:type="spellEnd"/>
            <w:r>
              <w:rPr>
                <w:rFonts w:ascii="Calibri" w:eastAsia="Calibri" w:hAnsi="Calibri" w:cs="Calibri"/>
                <w:color w:val="333333"/>
                <w:sz w:val="22"/>
                <w:szCs w:val="22"/>
              </w:rPr>
              <w:t xml:space="preserve">. </w:t>
            </w:r>
          </w:p>
          <w:p w14:paraId="38337395" w14:textId="77777777" w:rsidR="00B0314D" w:rsidRDefault="00B0314D">
            <w:pPr>
              <w:ind w:right="137"/>
              <w:jc w:val="both"/>
              <w:rPr>
                <w:rFonts w:ascii="Calibri" w:eastAsia="Calibri" w:hAnsi="Calibri" w:cs="Calibri"/>
                <w:color w:val="333333"/>
                <w:sz w:val="22"/>
                <w:szCs w:val="22"/>
              </w:rPr>
            </w:pPr>
          </w:p>
          <w:p w14:paraId="28E5F7BE"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2078 de 2017</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adiciona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Capítulo</w:t>
            </w:r>
            <w:proofErr w:type="spellEnd"/>
            <w:r>
              <w:rPr>
                <w:rFonts w:ascii="Calibri" w:eastAsia="Calibri" w:hAnsi="Calibri" w:cs="Calibri"/>
                <w:color w:val="333333"/>
                <w:sz w:val="22"/>
                <w:szCs w:val="22"/>
              </w:rPr>
              <w:t xml:space="preserve"> 5, del </w:t>
            </w:r>
            <w:proofErr w:type="spellStart"/>
            <w:r>
              <w:rPr>
                <w:rFonts w:ascii="Calibri" w:eastAsia="Calibri" w:hAnsi="Calibri" w:cs="Calibri"/>
                <w:color w:val="333333"/>
                <w:sz w:val="22"/>
                <w:szCs w:val="22"/>
              </w:rPr>
              <w:t>Título</w:t>
            </w:r>
            <w:proofErr w:type="spellEnd"/>
            <w:r>
              <w:rPr>
                <w:rFonts w:ascii="Calibri" w:eastAsia="Calibri" w:hAnsi="Calibri" w:cs="Calibri"/>
                <w:color w:val="333333"/>
                <w:sz w:val="22"/>
                <w:szCs w:val="22"/>
              </w:rPr>
              <w:t xml:space="preserve"> 1, de la </w:t>
            </w:r>
            <w:proofErr w:type="spellStart"/>
            <w:r>
              <w:rPr>
                <w:rFonts w:ascii="Calibri" w:eastAsia="Calibri" w:hAnsi="Calibri" w:cs="Calibri"/>
                <w:color w:val="333333"/>
                <w:sz w:val="22"/>
                <w:szCs w:val="22"/>
              </w:rPr>
              <w:t>Parte</w:t>
            </w:r>
            <w:proofErr w:type="spellEnd"/>
            <w:r>
              <w:rPr>
                <w:rFonts w:ascii="Calibri" w:eastAsia="Calibri" w:hAnsi="Calibri" w:cs="Calibri"/>
                <w:color w:val="333333"/>
                <w:sz w:val="22"/>
                <w:szCs w:val="22"/>
              </w:rPr>
              <w:t xml:space="preserve"> 4, del Libro 2 del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1066 de 2015,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Único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Reglamentario</w:t>
            </w:r>
            <w:proofErr w:type="spellEnd"/>
            <w:r>
              <w:rPr>
                <w:rFonts w:ascii="Calibri" w:eastAsia="Calibri" w:hAnsi="Calibri" w:cs="Calibri"/>
                <w:color w:val="333333"/>
                <w:sz w:val="22"/>
                <w:szCs w:val="22"/>
              </w:rPr>
              <w:t xml:space="preserve"> del Sector </w:t>
            </w:r>
            <w:proofErr w:type="spellStart"/>
            <w:r>
              <w:rPr>
                <w:rFonts w:ascii="Calibri" w:eastAsia="Calibri" w:hAnsi="Calibri" w:cs="Calibri"/>
                <w:color w:val="333333"/>
                <w:sz w:val="22"/>
                <w:szCs w:val="22"/>
              </w:rPr>
              <w:t>Administrativo</w:t>
            </w:r>
            <w:proofErr w:type="spellEnd"/>
            <w:r>
              <w:rPr>
                <w:rFonts w:ascii="Calibri" w:eastAsia="Calibri" w:hAnsi="Calibri" w:cs="Calibri"/>
                <w:color w:val="333333"/>
                <w:sz w:val="22"/>
                <w:szCs w:val="22"/>
              </w:rPr>
              <w:t xml:space="preserve"> del Interior, </w:t>
            </w:r>
            <w:proofErr w:type="spellStart"/>
            <w:r>
              <w:rPr>
                <w:rFonts w:ascii="Calibri" w:eastAsia="Calibri" w:hAnsi="Calibri" w:cs="Calibri"/>
                <w:color w:val="333333"/>
                <w:sz w:val="22"/>
                <w:szCs w:val="22"/>
              </w:rPr>
              <w:t>sobre</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ruta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personal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través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entabló</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ruta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Ministerio</w:t>
            </w:r>
            <w:proofErr w:type="spellEnd"/>
            <w:r>
              <w:rPr>
                <w:rFonts w:ascii="Calibri" w:eastAsia="Calibri" w:hAnsi="Calibri" w:cs="Calibri"/>
                <w:color w:val="333333"/>
                <w:sz w:val="22"/>
                <w:szCs w:val="22"/>
              </w:rPr>
              <w:t xml:space="preserve"> del Interior y de Unidad Nacional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estableciendo</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ruta</w:t>
            </w:r>
            <w:proofErr w:type="spellEnd"/>
            <w:r>
              <w:rPr>
                <w:rFonts w:ascii="Calibri" w:eastAsia="Calibri" w:hAnsi="Calibri" w:cs="Calibri"/>
                <w:color w:val="333333"/>
                <w:sz w:val="22"/>
                <w:szCs w:val="22"/>
              </w:rPr>
              <w:t xml:space="preserve"> especial para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grupos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objeto</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trabaja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conjuntamente</w:t>
            </w:r>
            <w:proofErr w:type="spellEnd"/>
            <w:r>
              <w:rPr>
                <w:rFonts w:ascii="Calibri" w:eastAsia="Calibri" w:hAnsi="Calibri" w:cs="Calibri"/>
                <w:color w:val="333333"/>
                <w:sz w:val="22"/>
                <w:szCs w:val="22"/>
              </w:rPr>
              <w:t xml:space="preserve"> con la CREEM para </w:t>
            </w:r>
            <w:proofErr w:type="spellStart"/>
            <w:r>
              <w:rPr>
                <w:rFonts w:ascii="Calibri" w:eastAsia="Calibri" w:hAnsi="Calibri" w:cs="Calibri"/>
                <w:color w:val="333333"/>
                <w:sz w:val="22"/>
                <w:szCs w:val="22"/>
              </w:rPr>
              <w:t>impulsar</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coordinar</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acciones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respuesta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atención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inmediata</w:t>
            </w:r>
            <w:proofErr w:type="spellEnd"/>
            <w:r>
              <w:rPr>
                <w:rFonts w:ascii="Calibri" w:eastAsia="Calibri" w:hAnsi="Calibri" w:cs="Calibri"/>
                <w:color w:val="333333"/>
                <w:sz w:val="22"/>
                <w:szCs w:val="22"/>
              </w:rPr>
              <w:t xml:space="preserve">. </w:t>
            </w:r>
          </w:p>
          <w:p w14:paraId="195E0672" w14:textId="77777777" w:rsidR="00B0314D" w:rsidRDefault="00B0314D">
            <w:pPr>
              <w:ind w:right="137"/>
              <w:jc w:val="both"/>
              <w:rPr>
                <w:rFonts w:ascii="Calibri" w:eastAsia="Calibri" w:hAnsi="Calibri" w:cs="Calibri"/>
                <w:color w:val="333333"/>
                <w:sz w:val="22"/>
                <w:szCs w:val="22"/>
              </w:rPr>
            </w:pPr>
          </w:p>
          <w:p w14:paraId="472A15C3"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2252 de 2017</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adiciona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Capítulo</w:t>
            </w:r>
            <w:proofErr w:type="spellEnd"/>
            <w:r>
              <w:rPr>
                <w:rFonts w:ascii="Calibri" w:eastAsia="Calibri" w:hAnsi="Calibri" w:cs="Calibri"/>
                <w:color w:val="333333"/>
                <w:sz w:val="22"/>
                <w:szCs w:val="22"/>
              </w:rPr>
              <w:t xml:space="preserve"> 6, del </w:t>
            </w:r>
            <w:proofErr w:type="spellStart"/>
            <w:r>
              <w:rPr>
                <w:rFonts w:ascii="Calibri" w:eastAsia="Calibri" w:hAnsi="Calibri" w:cs="Calibri"/>
                <w:color w:val="333333"/>
                <w:sz w:val="22"/>
                <w:szCs w:val="22"/>
              </w:rPr>
              <w:t>Título</w:t>
            </w:r>
            <w:proofErr w:type="spellEnd"/>
            <w:r>
              <w:rPr>
                <w:rFonts w:ascii="Calibri" w:eastAsia="Calibri" w:hAnsi="Calibri" w:cs="Calibri"/>
                <w:color w:val="333333"/>
                <w:sz w:val="22"/>
                <w:szCs w:val="22"/>
              </w:rPr>
              <w:t xml:space="preserve"> 1, de la </w:t>
            </w:r>
            <w:proofErr w:type="spellStart"/>
            <w:r>
              <w:rPr>
                <w:rFonts w:ascii="Calibri" w:eastAsia="Calibri" w:hAnsi="Calibri" w:cs="Calibri"/>
                <w:color w:val="333333"/>
                <w:sz w:val="22"/>
                <w:szCs w:val="22"/>
              </w:rPr>
              <w:t>Parte</w:t>
            </w:r>
            <w:proofErr w:type="spellEnd"/>
            <w:r>
              <w:rPr>
                <w:rFonts w:ascii="Calibri" w:eastAsia="Calibri" w:hAnsi="Calibri" w:cs="Calibri"/>
                <w:color w:val="333333"/>
                <w:sz w:val="22"/>
                <w:szCs w:val="22"/>
              </w:rPr>
              <w:t xml:space="preserve"> 4, del Libro 2 del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1066 de 2015,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Único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Reglamentario</w:t>
            </w:r>
            <w:proofErr w:type="spellEnd"/>
            <w:r>
              <w:rPr>
                <w:rFonts w:ascii="Calibri" w:eastAsia="Calibri" w:hAnsi="Calibri" w:cs="Calibri"/>
                <w:color w:val="333333"/>
                <w:sz w:val="22"/>
                <w:szCs w:val="22"/>
              </w:rPr>
              <w:t xml:space="preserve"> del Sector </w:t>
            </w:r>
            <w:proofErr w:type="spellStart"/>
            <w:r>
              <w:rPr>
                <w:rFonts w:ascii="Calibri" w:eastAsia="Calibri" w:hAnsi="Calibri" w:cs="Calibri"/>
                <w:color w:val="333333"/>
                <w:sz w:val="22"/>
                <w:szCs w:val="22"/>
              </w:rPr>
              <w:t>Administrativo</w:t>
            </w:r>
            <w:proofErr w:type="spellEnd"/>
            <w:r>
              <w:rPr>
                <w:rFonts w:ascii="Calibri" w:eastAsia="Calibri" w:hAnsi="Calibri" w:cs="Calibri"/>
                <w:color w:val="333333"/>
                <w:sz w:val="22"/>
                <w:szCs w:val="22"/>
              </w:rPr>
              <w:t xml:space="preserve"> del Interior, </w:t>
            </w:r>
            <w:proofErr w:type="spellStart"/>
            <w:r>
              <w:rPr>
                <w:rFonts w:ascii="Calibri" w:eastAsia="Calibri" w:hAnsi="Calibri" w:cs="Calibri"/>
                <w:color w:val="333333"/>
                <w:sz w:val="22"/>
                <w:szCs w:val="22"/>
              </w:rPr>
              <w:t>sobre</w:t>
            </w:r>
            <w:proofErr w:type="spellEnd"/>
            <w:r>
              <w:rPr>
                <w:rFonts w:ascii="Calibri" w:eastAsia="Calibri" w:hAnsi="Calibri" w:cs="Calibri"/>
                <w:color w:val="333333"/>
                <w:sz w:val="22"/>
                <w:szCs w:val="22"/>
              </w:rPr>
              <w:t xml:space="preserve"> la labor de </w:t>
            </w:r>
            <w:proofErr w:type="spellStart"/>
            <w:r>
              <w:rPr>
                <w:rFonts w:ascii="Calibri" w:eastAsia="Calibri" w:hAnsi="Calibri" w:cs="Calibri"/>
                <w:color w:val="333333"/>
                <w:sz w:val="22"/>
                <w:szCs w:val="22"/>
              </w:rPr>
              <w:t>gobernadores</w:t>
            </w:r>
            <w:proofErr w:type="spellEnd"/>
            <w:r>
              <w:rPr>
                <w:rFonts w:ascii="Calibri" w:eastAsia="Calibri" w:hAnsi="Calibri" w:cs="Calibri"/>
                <w:color w:val="333333"/>
                <w:sz w:val="22"/>
                <w:szCs w:val="22"/>
              </w:rPr>
              <w:t xml:space="preserve"> y alcaldes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agentes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Presidente</w:t>
            </w:r>
            <w:proofErr w:type="spellEnd"/>
            <w:r>
              <w:rPr>
                <w:rFonts w:ascii="Calibri" w:eastAsia="Calibri" w:hAnsi="Calibri" w:cs="Calibri"/>
                <w:color w:val="333333"/>
                <w:sz w:val="22"/>
                <w:szCs w:val="22"/>
              </w:rPr>
              <w:t xml:space="preserve"> de la República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relación</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individual y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lideresas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movimientos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defensoras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situación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Es un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complementario</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permite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establecer</w:t>
            </w:r>
            <w:proofErr w:type="spellEnd"/>
            <w:r>
              <w:rPr>
                <w:rFonts w:ascii="Calibri" w:eastAsia="Calibri" w:hAnsi="Calibri" w:cs="Calibri"/>
                <w:color w:val="333333"/>
                <w:sz w:val="22"/>
                <w:szCs w:val="22"/>
              </w:rPr>
              <w:t xml:space="preserve"> los </w:t>
            </w:r>
            <w:proofErr w:type="spellStart"/>
            <w:r>
              <w:rPr>
                <w:rFonts w:ascii="Calibri" w:eastAsia="Calibri" w:hAnsi="Calibri" w:cs="Calibri"/>
                <w:color w:val="333333"/>
                <w:sz w:val="22"/>
                <w:szCs w:val="22"/>
              </w:rPr>
              <w:t>niveles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coordinación</w:t>
            </w:r>
            <w:proofErr w:type="spellEnd"/>
            <w:r>
              <w:rPr>
                <w:rFonts w:ascii="Calibri" w:eastAsia="Calibri" w:hAnsi="Calibri" w:cs="Calibri"/>
                <w:color w:val="333333"/>
                <w:sz w:val="22"/>
                <w:szCs w:val="22"/>
              </w:rPr>
              <w:t xml:space="preserve"> entre los </w:t>
            </w:r>
            <w:proofErr w:type="spellStart"/>
            <w:r>
              <w:rPr>
                <w:rFonts w:ascii="Calibri" w:eastAsia="Calibri" w:hAnsi="Calibri" w:cs="Calibri"/>
                <w:color w:val="333333"/>
                <w:sz w:val="22"/>
                <w:szCs w:val="22"/>
              </w:rPr>
              <w:t>gobernadores</w:t>
            </w:r>
            <w:proofErr w:type="spellEnd"/>
            <w:r>
              <w:rPr>
                <w:rFonts w:ascii="Calibri" w:eastAsia="Calibri" w:hAnsi="Calibri" w:cs="Calibri"/>
                <w:color w:val="333333"/>
                <w:sz w:val="22"/>
                <w:szCs w:val="22"/>
              </w:rPr>
              <w:t xml:space="preserve"> y alcaldes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agentes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Presidente</w:t>
            </w:r>
            <w:proofErr w:type="spellEnd"/>
            <w:r>
              <w:rPr>
                <w:rFonts w:ascii="Calibri" w:eastAsia="Calibri" w:hAnsi="Calibri" w:cs="Calibri"/>
                <w:color w:val="333333"/>
                <w:sz w:val="22"/>
                <w:szCs w:val="22"/>
              </w:rPr>
              <w:t xml:space="preserve"> de la República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relación</w:t>
            </w:r>
            <w:proofErr w:type="spellEnd"/>
            <w:r>
              <w:rPr>
                <w:rFonts w:ascii="Calibri" w:eastAsia="Calibri" w:hAnsi="Calibri" w:cs="Calibri"/>
                <w:color w:val="333333"/>
                <w:sz w:val="22"/>
                <w:szCs w:val="22"/>
              </w:rPr>
              <w:t xml:space="preserve"> con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individual y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lideresas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movimientos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defensoras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encuentren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situación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w:t>
            </w:r>
          </w:p>
          <w:p w14:paraId="3491A538" w14:textId="77777777" w:rsidR="00B0314D" w:rsidRDefault="00B0314D">
            <w:pPr>
              <w:ind w:right="137"/>
              <w:jc w:val="both"/>
              <w:rPr>
                <w:rFonts w:ascii="Calibri" w:eastAsia="Calibri" w:hAnsi="Calibri" w:cs="Calibri"/>
                <w:color w:val="333333"/>
                <w:sz w:val="22"/>
                <w:szCs w:val="22"/>
              </w:rPr>
            </w:pPr>
          </w:p>
          <w:p w14:paraId="527C24D8"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2124 de 2017</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reglamenta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sistema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alerta</w:t>
            </w:r>
            <w:proofErr w:type="spellEnd"/>
            <w:r>
              <w:rPr>
                <w:rFonts w:ascii="Calibri" w:eastAsia="Calibri" w:hAnsi="Calibri" w:cs="Calibri"/>
                <w:color w:val="333333"/>
                <w:sz w:val="22"/>
                <w:szCs w:val="22"/>
              </w:rPr>
              <w:t xml:space="preserve"> para la </w:t>
            </w:r>
            <w:proofErr w:type="spellStart"/>
            <w:r>
              <w:rPr>
                <w:rFonts w:ascii="Calibri" w:eastAsia="Calibri" w:hAnsi="Calibri" w:cs="Calibri"/>
                <w:color w:val="333333"/>
                <w:sz w:val="22"/>
                <w:szCs w:val="22"/>
              </w:rPr>
              <w:t>reacción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rápida</w:t>
            </w:r>
            <w:proofErr w:type="spellEnd"/>
            <w:r>
              <w:rPr>
                <w:rFonts w:ascii="Calibri" w:eastAsia="Calibri" w:hAnsi="Calibri" w:cs="Calibri"/>
                <w:color w:val="333333"/>
                <w:sz w:val="22"/>
                <w:szCs w:val="22"/>
              </w:rPr>
              <w:t xml:space="preserve"> a la </w:t>
            </w:r>
            <w:proofErr w:type="spellStart"/>
            <w:r>
              <w:rPr>
                <w:rFonts w:ascii="Calibri" w:eastAsia="Calibri" w:hAnsi="Calibri" w:cs="Calibri"/>
                <w:color w:val="333333"/>
                <w:sz w:val="22"/>
                <w:szCs w:val="22"/>
              </w:rPr>
              <w:t>presencia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acciones</w:t>
            </w:r>
            <w:proofErr w:type="spellEnd"/>
            <w:r>
              <w:rPr>
                <w:rFonts w:ascii="Calibri" w:eastAsia="Calibri" w:hAnsi="Calibri" w:cs="Calibri"/>
                <w:color w:val="333333"/>
                <w:sz w:val="22"/>
                <w:szCs w:val="22"/>
              </w:rPr>
              <w:t xml:space="preserve"> y/o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hechos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conductas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criminales</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pongan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los derechos de la población y la </w:t>
            </w:r>
            <w:proofErr w:type="spellStart"/>
            <w:r>
              <w:rPr>
                <w:rFonts w:ascii="Calibri" w:eastAsia="Calibri" w:hAnsi="Calibri" w:cs="Calibri"/>
                <w:color w:val="333333"/>
                <w:sz w:val="22"/>
                <w:szCs w:val="22"/>
              </w:rPr>
              <w:t>implementación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Acuerdo</w:t>
            </w:r>
            <w:proofErr w:type="spellEnd"/>
            <w:r>
              <w:rPr>
                <w:rFonts w:ascii="Calibri" w:eastAsia="Calibri" w:hAnsi="Calibri" w:cs="Calibri"/>
                <w:color w:val="333333"/>
                <w:sz w:val="22"/>
                <w:szCs w:val="22"/>
              </w:rPr>
              <w:t xml:space="preserve"> Final para la </w:t>
            </w:r>
            <w:proofErr w:type="spellStart"/>
            <w:r>
              <w:rPr>
                <w:rFonts w:ascii="Calibri" w:eastAsia="Calibri" w:hAnsi="Calibri" w:cs="Calibri"/>
                <w:color w:val="333333"/>
                <w:sz w:val="22"/>
                <w:szCs w:val="22"/>
              </w:rPr>
              <w:t>Terminación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Conflicto</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Construcción</w:t>
            </w:r>
            <w:proofErr w:type="spellEnd"/>
            <w:r>
              <w:rPr>
                <w:rFonts w:ascii="Calibri" w:eastAsia="Calibri" w:hAnsi="Calibri" w:cs="Calibri"/>
                <w:color w:val="333333"/>
                <w:sz w:val="22"/>
                <w:szCs w:val="22"/>
              </w:rPr>
              <w:t xml:space="preserve"> de una Paz </w:t>
            </w:r>
            <w:proofErr w:type="spellStart"/>
            <w:r>
              <w:rPr>
                <w:rFonts w:ascii="Calibri" w:eastAsia="Calibri" w:hAnsi="Calibri" w:cs="Calibri"/>
                <w:color w:val="333333"/>
                <w:sz w:val="22"/>
                <w:szCs w:val="22"/>
              </w:rPr>
              <w:t>Estable</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Duradera</w:t>
            </w:r>
            <w:proofErr w:type="spellEnd"/>
            <w:r>
              <w:rPr>
                <w:rFonts w:ascii="Calibri" w:eastAsia="Calibri" w:hAnsi="Calibri" w:cs="Calibri"/>
                <w:color w:val="333333"/>
                <w:sz w:val="22"/>
                <w:szCs w:val="22"/>
              </w:rPr>
              <w:t xml:space="preserve">”. Este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estableció</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reglamentación</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sistema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alerta</w:t>
            </w:r>
            <w:proofErr w:type="spellEnd"/>
            <w:r>
              <w:rPr>
                <w:rFonts w:ascii="Calibri" w:eastAsia="Calibri" w:hAnsi="Calibri" w:cs="Calibri"/>
                <w:color w:val="333333"/>
                <w:sz w:val="22"/>
                <w:szCs w:val="22"/>
              </w:rPr>
              <w:t xml:space="preserve"> para la </w:t>
            </w:r>
            <w:proofErr w:type="spellStart"/>
            <w:r>
              <w:rPr>
                <w:rFonts w:ascii="Calibri" w:eastAsia="Calibri" w:hAnsi="Calibri" w:cs="Calibri"/>
                <w:color w:val="333333"/>
                <w:sz w:val="22"/>
                <w:szCs w:val="22"/>
              </w:rPr>
              <w:t>reacción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rápida</w:t>
            </w:r>
            <w:proofErr w:type="spellEnd"/>
            <w:r>
              <w:rPr>
                <w:rFonts w:ascii="Calibri" w:eastAsia="Calibri" w:hAnsi="Calibri" w:cs="Calibri"/>
                <w:color w:val="333333"/>
                <w:sz w:val="22"/>
                <w:szCs w:val="22"/>
              </w:rPr>
              <w:t xml:space="preserve"> ante los </w:t>
            </w:r>
            <w:proofErr w:type="spellStart"/>
            <w:r>
              <w:rPr>
                <w:rFonts w:ascii="Calibri" w:eastAsia="Calibri" w:hAnsi="Calibri" w:cs="Calibri"/>
                <w:color w:val="333333"/>
                <w:sz w:val="22"/>
                <w:szCs w:val="22"/>
              </w:rPr>
              <w:t>riesgos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amenazas</w:t>
            </w:r>
            <w:proofErr w:type="spellEnd"/>
            <w:r>
              <w:rPr>
                <w:rFonts w:ascii="Calibri" w:eastAsia="Calibri" w:hAnsi="Calibri" w:cs="Calibri"/>
                <w:color w:val="333333"/>
                <w:sz w:val="22"/>
                <w:szCs w:val="22"/>
              </w:rPr>
              <w:t xml:space="preserve"> a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a la </w:t>
            </w:r>
            <w:proofErr w:type="spellStart"/>
            <w:r>
              <w:rPr>
                <w:rFonts w:ascii="Calibri" w:eastAsia="Calibri" w:hAnsi="Calibri" w:cs="Calibri"/>
                <w:color w:val="333333"/>
                <w:sz w:val="22"/>
                <w:szCs w:val="22"/>
              </w:rPr>
              <w:lastRenderedPageBreak/>
              <w:t>integridad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personal, </w:t>
            </w:r>
            <w:proofErr w:type="spellStart"/>
            <w:r>
              <w:rPr>
                <w:rFonts w:ascii="Calibri" w:eastAsia="Calibri" w:hAnsi="Calibri" w:cs="Calibri"/>
                <w:color w:val="333333"/>
                <w:sz w:val="22"/>
                <w:szCs w:val="22"/>
              </w:rPr>
              <w:t>libertades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civiles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políticas</w:t>
            </w:r>
            <w:proofErr w:type="spellEnd"/>
            <w:r>
              <w:rPr>
                <w:rFonts w:ascii="Calibri" w:eastAsia="Calibri" w:hAnsi="Calibri" w:cs="Calibri"/>
                <w:color w:val="333333"/>
                <w:sz w:val="22"/>
                <w:szCs w:val="22"/>
              </w:rPr>
              <w:t xml:space="preserve">, e </w:t>
            </w:r>
            <w:proofErr w:type="spellStart"/>
            <w:r>
              <w:rPr>
                <w:rFonts w:ascii="Calibri" w:eastAsia="Calibri" w:hAnsi="Calibri" w:cs="Calibri"/>
                <w:color w:val="333333"/>
                <w:sz w:val="22"/>
                <w:szCs w:val="22"/>
              </w:rPr>
              <w:t>infracciones</w:t>
            </w:r>
            <w:proofErr w:type="spellEnd"/>
            <w:r>
              <w:rPr>
                <w:rFonts w:ascii="Calibri" w:eastAsia="Calibri" w:hAnsi="Calibri" w:cs="Calibri"/>
                <w:color w:val="333333"/>
                <w:sz w:val="22"/>
                <w:szCs w:val="22"/>
              </w:rPr>
              <w:t xml:space="preserve"> al Derecho </w:t>
            </w:r>
            <w:proofErr w:type="spellStart"/>
            <w:r>
              <w:rPr>
                <w:rFonts w:ascii="Calibri" w:eastAsia="Calibri" w:hAnsi="Calibri" w:cs="Calibri"/>
                <w:color w:val="333333"/>
                <w:sz w:val="22"/>
                <w:szCs w:val="22"/>
              </w:rPr>
              <w:t>Internacional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Humanitario</w:t>
            </w:r>
            <w:proofErr w:type="spellEnd"/>
            <w:r>
              <w:rPr>
                <w:rFonts w:ascii="Calibri" w:eastAsia="Calibri" w:hAnsi="Calibri" w:cs="Calibri"/>
                <w:color w:val="333333"/>
                <w:sz w:val="22"/>
                <w:szCs w:val="22"/>
              </w:rPr>
              <w:t xml:space="preserve">. </w:t>
            </w:r>
          </w:p>
          <w:p w14:paraId="7F9E4197" w14:textId="77777777" w:rsidR="00B0314D" w:rsidRDefault="00577F84">
            <w:pPr>
              <w:ind w:right="137"/>
              <w:jc w:val="both"/>
              <w:rPr>
                <w:rFonts w:ascii="Calibri" w:eastAsia="Calibri" w:hAnsi="Calibri" w:cs="Calibri"/>
                <w:color w:val="333333"/>
                <w:sz w:val="22"/>
                <w:szCs w:val="22"/>
              </w:rPr>
            </w:pPr>
            <w:r>
              <w:rPr>
                <w:rFonts w:ascii="Calibri" w:eastAsia="Calibri" w:hAnsi="Calibri" w:cs="Calibri"/>
                <w:color w:val="333333"/>
                <w:sz w:val="22"/>
                <w:szCs w:val="22"/>
              </w:rPr>
              <w:t xml:space="preserve"> </w:t>
            </w:r>
          </w:p>
          <w:p w14:paraId="754736DD"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particular </w:t>
            </w:r>
            <w:proofErr w:type="spellStart"/>
            <w:r>
              <w:rPr>
                <w:rFonts w:ascii="Calibri" w:eastAsia="Calibri" w:hAnsi="Calibri" w:cs="Calibri"/>
                <w:color w:val="333333"/>
                <w:sz w:val="22"/>
                <w:szCs w:val="22"/>
              </w:rPr>
              <w:t>sobre</w:t>
            </w:r>
            <w:proofErr w:type="spellEnd"/>
            <w:r>
              <w:rPr>
                <w:rFonts w:ascii="Calibri" w:eastAsia="Calibri" w:hAnsi="Calibri" w:cs="Calibri"/>
                <w:color w:val="333333"/>
                <w:sz w:val="22"/>
                <w:szCs w:val="22"/>
              </w:rPr>
              <w:t xml:space="preserve"> los </w:t>
            </w:r>
            <w:proofErr w:type="spellStart"/>
            <w:r>
              <w:rPr>
                <w:rFonts w:ascii="Calibri" w:eastAsia="Calibri" w:hAnsi="Calibri" w:cs="Calibri"/>
                <w:color w:val="333333"/>
                <w:sz w:val="22"/>
                <w:szCs w:val="22"/>
              </w:rPr>
              <w:t>riesgos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amenazas</w:t>
            </w:r>
            <w:proofErr w:type="spellEnd"/>
            <w:r>
              <w:rPr>
                <w:rFonts w:ascii="Calibri" w:eastAsia="Calibri" w:hAnsi="Calibri" w:cs="Calibri"/>
                <w:color w:val="333333"/>
                <w:sz w:val="22"/>
                <w:szCs w:val="22"/>
              </w:rPr>
              <w:t xml:space="preserve"> por la </w:t>
            </w:r>
            <w:proofErr w:type="spellStart"/>
            <w:r>
              <w:rPr>
                <w:rFonts w:ascii="Calibri" w:eastAsia="Calibri" w:hAnsi="Calibri" w:cs="Calibri"/>
                <w:color w:val="333333"/>
                <w:sz w:val="22"/>
                <w:szCs w:val="22"/>
              </w:rPr>
              <w:t>presencia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acciones</w:t>
            </w:r>
            <w:proofErr w:type="spellEnd"/>
            <w:r>
              <w:rPr>
                <w:rFonts w:ascii="Calibri" w:eastAsia="Calibri" w:hAnsi="Calibri" w:cs="Calibri"/>
                <w:color w:val="333333"/>
                <w:sz w:val="22"/>
                <w:szCs w:val="22"/>
              </w:rPr>
              <w:t xml:space="preserve"> y/o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conductas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criminales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incluyendo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denominadas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sucesoras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paramilitarismo</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nuevos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factores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riesgo</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afecten</w:t>
            </w:r>
            <w:proofErr w:type="spellEnd"/>
            <w:r>
              <w:rPr>
                <w:rFonts w:ascii="Calibri" w:eastAsia="Calibri" w:hAnsi="Calibri" w:cs="Calibri"/>
                <w:color w:val="333333"/>
                <w:sz w:val="22"/>
                <w:szCs w:val="22"/>
              </w:rPr>
              <w:t xml:space="preserve"> a la población, a </w:t>
            </w:r>
            <w:proofErr w:type="spellStart"/>
            <w:r>
              <w:rPr>
                <w:rFonts w:ascii="Calibri" w:eastAsia="Calibri" w:hAnsi="Calibri" w:cs="Calibri"/>
                <w:color w:val="333333"/>
                <w:sz w:val="22"/>
                <w:szCs w:val="22"/>
              </w:rPr>
              <w:t>sectores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esta</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actividades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o de </w:t>
            </w:r>
            <w:proofErr w:type="spellStart"/>
            <w:r>
              <w:rPr>
                <w:rFonts w:ascii="Calibri" w:eastAsia="Calibri" w:hAnsi="Calibri" w:cs="Calibri"/>
                <w:color w:val="333333"/>
                <w:sz w:val="22"/>
                <w:szCs w:val="22"/>
              </w:rPr>
              <w:t>partidos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movimientos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políticos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especial </w:t>
            </w:r>
            <w:proofErr w:type="spellStart"/>
            <w:r>
              <w:rPr>
                <w:rFonts w:ascii="Calibri" w:eastAsia="Calibri" w:hAnsi="Calibri" w:cs="Calibri"/>
                <w:color w:val="333333"/>
                <w:sz w:val="22"/>
                <w:szCs w:val="22"/>
              </w:rPr>
              <w:t>aquellos</w:t>
            </w:r>
            <w:proofErr w:type="spellEnd"/>
            <w:r>
              <w:rPr>
                <w:rFonts w:ascii="Calibri" w:eastAsia="Calibri" w:hAnsi="Calibri" w:cs="Calibri"/>
                <w:color w:val="333333"/>
                <w:sz w:val="22"/>
                <w:szCs w:val="22"/>
              </w:rPr>
              <w:t xml:space="preserve"> que se </w:t>
            </w:r>
            <w:proofErr w:type="spellStart"/>
            <w:r>
              <w:rPr>
                <w:rFonts w:ascii="Calibri" w:eastAsia="Calibri" w:hAnsi="Calibri" w:cs="Calibri"/>
                <w:color w:val="333333"/>
                <w:sz w:val="22"/>
                <w:szCs w:val="22"/>
              </w:rPr>
              <w:t>declaren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oposición</w:t>
            </w:r>
            <w:proofErr w:type="spellEnd"/>
            <w:r>
              <w:rPr>
                <w:rFonts w:ascii="Calibri" w:eastAsia="Calibri" w:hAnsi="Calibri" w:cs="Calibri"/>
                <w:color w:val="333333"/>
                <w:sz w:val="22"/>
                <w:szCs w:val="22"/>
              </w:rPr>
              <w:t xml:space="preserve">, que </w:t>
            </w:r>
            <w:proofErr w:type="spellStart"/>
            <w:r>
              <w:rPr>
                <w:rFonts w:ascii="Calibri" w:eastAsia="Calibri" w:hAnsi="Calibri" w:cs="Calibri"/>
                <w:color w:val="333333"/>
                <w:sz w:val="22"/>
                <w:szCs w:val="22"/>
              </w:rPr>
              <w:t>surjan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procesos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paz</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así</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miembros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firmantes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acuerdos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paz</w:t>
            </w:r>
            <w:proofErr w:type="spellEnd"/>
            <w:r>
              <w:rPr>
                <w:rFonts w:ascii="Calibri" w:eastAsia="Calibri" w:hAnsi="Calibri" w:cs="Calibri"/>
                <w:color w:val="333333"/>
                <w:sz w:val="22"/>
                <w:szCs w:val="22"/>
              </w:rPr>
              <w:t xml:space="preserve">, y que se </w:t>
            </w:r>
            <w:proofErr w:type="spellStart"/>
            <w:r>
              <w:rPr>
                <w:rFonts w:ascii="Calibri" w:eastAsia="Calibri" w:hAnsi="Calibri" w:cs="Calibri"/>
                <w:color w:val="333333"/>
                <w:sz w:val="22"/>
                <w:szCs w:val="22"/>
              </w:rPr>
              <w:t>presenten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municipios</w:t>
            </w:r>
            <w:proofErr w:type="spellEnd"/>
            <w:r>
              <w:rPr>
                <w:rFonts w:ascii="Calibri" w:eastAsia="Calibri" w:hAnsi="Calibri" w:cs="Calibri"/>
                <w:color w:val="333333"/>
                <w:sz w:val="22"/>
                <w:szCs w:val="22"/>
              </w:rPr>
              <w:t xml:space="preserve"> o zonas </w:t>
            </w:r>
            <w:proofErr w:type="spellStart"/>
            <w:r>
              <w:rPr>
                <w:rFonts w:ascii="Calibri" w:eastAsia="Calibri" w:hAnsi="Calibri" w:cs="Calibri"/>
                <w:color w:val="333333"/>
                <w:sz w:val="22"/>
                <w:szCs w:val="22"/>
              </w:rPr>
              <w:t>específicas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territorio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nacional</w:t>
            </w:r>
            <w:proofErr w:type="spellEnd"/>
            <w:r>
              <w:rPr>
                <w:rFonts w:ascii="Calibri" w:eastAsia="Calibri" w:hAnsi="Calibri" w:cs="Calibri"/>
                <w:color w:val="333333"/>
                <w:sz w:val="22"/>
                <w:szCs w:val="22"/>
              </w:rPr>
              <w:t xml:space="preserve">, de modo que se </w:t>
            </w:r>
            <w:proofErr w:type="spellStart"/>
            <w:r>
              <w:rPr>
                <w:rFonts w:ascii="Calibri" w:eastAsia="Calibri" w:hAnsi="Calibri" w:cs="Calibri"/>
                <w:color w:val="333333"/>
                <w:sz w:val="22"/>
                <w:szCs w:val="22"/>
              </w:rPr>
              <w:t>promovió</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reacción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rápida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según</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competencias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constitucionales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legales</w:t>
            </w:r>
            <w:proofErr w:type="spellEnd"/>
            <w:r>
              <w:rPr>
                <w:rFonts w:ascii="Calibri" w:eastAsia="Calibri" w:hAnsi="Calibri" w:cs="Calibri"/>
                <w:color w:val="333333"/>
                <w:sz w:val="22"/>
                <w:szCs w:val="22"/>
              </w:rPr>
              <w:t xml:space="preserve"> de las </w:t>
            </w:r>
            <w:proofErr w:type="spellStart"/>
            <w:r>
              <w:rPr>
                <w:rFonts w:ascii="Calibri" w:eastAsia="Calibri" w:hAnsi="Calibri" w:cs="Calibri"/>
                <w:color w:val="333333"/>
                <w:sz w:val="22"/>
                <w:szCs w:val="22"/>
              </w:rPr>
              <w:t>diferentes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entidades</w:t>
            </w:r>
            <w:proofErr w:type="spellEnd"/>
            <w:r>
              <w:rPr>
                <w:rFonts w:ascii="Calibri" w:eastAsia="Calibri" w:hAnsi="Calibri" w:cs="Calibri"/>
                <w:color w:val="333333"/>
                <w:sz w:val="22"/>
                <w:szCs w:val="22"/>
              </w:rPr>
              <w:t xml:space="preserve">. </w:t>
            </w:r>
          </w:p>
          <w:p w14:paraId="4810A39C" w14:textId="77777777" w:rsidR="00B0314D" w:rsidRDefault="00B0314D">
            <w:pPr>
              <w:ind w:right="137"/>
              <w:jc w:val="both"/>
              <w:rPr>
                <w:rFonts w:ascii="Calibri" w:eastAsia="Calibri" w:hAnsi="Calibri" w:cs="Calibri"/>
                <w:color w:val="333333"/>
                <w:sz w:val="22"/>
                <w:szCs w:val="22"/>
              </w:rPr>
            </w:pPr>
          </w:p>
          <w:p w14:paraId="41618418"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660 de 2018</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adiciona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Capítulo</w:t>
            </w:r>
            <w:proofErr w:type="spellEnd"/>
            <w:r>
              <w:rPr>
                <w:rFonts w:ascii="Calibri" w:eastAsia="Calibri" w:hAnsi="Calibri" w:cs="Calibri"/>
                <w:color w:val="333333"/>
                <w:sz w:val="22"/>
                <w:szCs w:val="22"/>
              </w:rPr>
              <w:t xml:space="preserve"> 7, del </w:t>
            </w:r>
            <w:proofErr w:type="spellStart"/>
            <w:r>
              <w:rPr>
                <w:rFonts w:ascii="Calibri" w:eastAsia="Calibri" w:hAnsi="Calibri" w:cs="Calibri"/>
                <w:color w:val="333333"/>
                <w:sz w:val="22"/>
                <w:szCs w:val="22"/>
              </w:rPr>
              <w:t>Título</w:t>
            </w:r>
            <w:proofErr w:type="spellEnd"/>
            <w:r>
              <w:rPr>
                <w:rFonts w:ascii="Calibri" w:eastAsia="Calibri" w:hAnsi="Calibri" w:cs="Calibri"/>
                <w:color w:val="333333"/>
                <w:sz w:val="22"/>
                <w:szCs w:val="22"/>
              </w:rPr>
              <w:t xml:space="preserve"> 1, de la </w:t>
            </w:r>
            <w:proofErr w:type="spellStart"/>
            <w:r>
              <w:rPr>
                <w:rFonts w:ascii="Calibri" w:eastAsia="Calibri" w:hAnsi="Calibri" w:cs="Calibri"/>
                <w:color w:val="333333"/>
                <w:sz w:val="22"/>
                <w:szCs w:val="22"/>
              </w:rPr>
              <w:t>Parte</w:t>
            </w:r>
            <w:proofErr w:type="spellEnd"/>
            <w:r>
              <w:rPr>
                <w:rFonts w:ascii="Calibri" w:eastAsia="Calibri" w:hAnsi="Calibri" w:cs="Calibri"/>
                <w:color w:val="333333"/>
                <w:sz w:val="22"/>
                <w:szCs w:val="22"/>
              </w:rPr>
              <w:t xml:space="preserve"> 4, del Libro 2 del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1066 de 2015, </w:t>
            </w:r>
            <w:proofErr w:type="spellStart"/>
            <w:r>
              <w:rPr>
                <w:rFonts w:ascii="Calibri" w:eastAsia="Calibri" w:hAnsi="Calibri" w:cs="Calibri"/>
                <w:color w:val="333333"/>
                <w:sz w:val="22"/>
                <w:szCs w:val="22"/>
              </w:rPr>
              <w:t>Único</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Reglamentario</w:t>
            </w:r>
            <w:proofErr w:type="spellEnd"/>
            <w:r>
              <w:rPr>
                <w:rFonts w:ascii="Calibri" w:eastAsia="Calibri" w:hAnsi="Calibri" w:cs="Calibri"/>
                <w:color w:val="333333"/>
                <w:sz w:val="22"/>
                <w:szCs w:val="22"/>
              </w:rPr>
              <w:t xml:space="preserve"> del Sector </w:t>
            </w:r>
            <w:proofErr w:type="spellStart"/>
            <w:r>
              <w:rPr>
                <w:rFonts w:ascii="Calibri" w:eastAsia="Calibri" w:hAnsi="Calibri" w:cs="Calibri"/>
                <w:color w:val="333333"/>
                <w:sz w:val="22"/>
                <w:szCs w:val="22"/>
              </w:rPr>
              <w:t>Administrativo</w:t>
            </w:r>
            <w:proofErr w:type="spellEnd"/>
            <w:r>
              <w:rPr>
                <w:rFonts w:ascii="Calibri" w:eastAsia="Calibri" w:hAnsi="Calibri" w:cs="Calibri"/>
                <w:color w:val="333333"/>
                <w:sz w:val="22"/>
                <w:szCs w:val="22"/>
              </w:rPr>
              <w:t xml:space="preserve"> del Interior, para </w:t>
            </w:r>
            <w:proofErr w:type="spellStart"/>
            <w:r>
              <w:rPr>
                <w:rFonts w:ascii="Calibri" w:eastAsia="Calibri" w:hAnsi="Calibri" w:cs="Calibri"/>
                <w:color w:val="333333"/>
                <w:sz w:val="22"/>
                <w:szCs w:val="22"/>
              </w:rPr>
              <w:t>crear</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reglamentar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Integral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los </w:t>
            </w:r>
            <w:proofErr w:type="spellStart"/>
            <w:r>
              <w:rPr>
                <w:rFonts w:ascii="Calibri" w:eastAsia="Calibri" w:hAnsi="Calibri" w:cs="Calibri"/>
                <w:color w:val="333333"/>
                <w:sz w:val="22"/>
                <w:szCs w:val="22"/>
              </w:rPr>
              <w:t>Territorios</w:t>
            </w:r>
            <w:proofErr w:type="spellEnd"/>
            <w:r>
              <w:rPr>
                <w:rFonts w:ascii="Calibri" w:eastAsia="Calibri" w:hAnsi="Calibri" w:cs="Calibri"/>
                <w:color w:val="333333"/>
                <w:sz w:val="22"/>
                <w:szCs w:val="22"/>
              </w:rPr>
              <w:t xml:space="preserve">; y se </w:t>
            </w:r>
            <w:proofErr w:type="spellStart"/>
            <w:r>
              <w:rPr>
                <w:rFonts w:ascii="Calibri" w:eastAsia="Calibri" w:hAnsi="Calibri" w:cs="Calibri"/>
                <w:color w:val="333333"/>
                <w:sz w:val="22"/>
                <w:szCs w:val="22"/>
              </w:rPr>
              <w:t>dictan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otras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disposiciones</w:t>
            </w:r>
            <w:proofErr w:type="spellEnd"/>
            <w:r>
              <w:rPr>
                <w:rFonts w:ascii="Calibri" w:eastAsia="Calibri" w:hAnsi="Calibri" w:cs="Calibri"/>
                <w:color w:val="333333"/>
                <w:sz w:val="22"/>
                <w:szCs w:val="22"/>
              </w:rPr>
              <w:t xml:space="preserve">”. Este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surge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manera</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reafirmar</w:t>
            </w:r>
            <w:proofErr w:type="spellEnd"/>
            <w:r>
              <w:rPr>
                <w:rFonts w:ascii="Calibri" w:eastAsia="Calibri" w:hAnsi="Calibri" w:cs="Calibri"/>
                <w:color w:val="333333"/>
                <w:sz w:val="22"/>
                <w:szCs w:val="22"/>
              </w:rPr>
              <w:t xml:space="preserve"> las </w:t>
            </w:r>
            <w:proofErr w:type="spellStart"/>
            <w:r>
              <w:rPr>
                <w:rFonts w:ascii="Calibri" w:eastAsia="Calibri" w:hAnsi="Calibri" w:cs="Calibri"/>
                <w:color w:val="333333"/>
                <w:sz w:val="22"/>
                <w:szCs w:val="22"/>
              </w:rPr>
              <w:t>funciones</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gobernadores</w:t>
            </w:r>
            <w:proofErr w:type="spellEnd"/>
            <w:r>
              <w:rPr>
                <w:rFonts w:ascii="Calibri" w:eastAsia="Calibri" w:hAnsi="Calibri" w:cs="Calibri"/>
                <w:color w:val="333333"/>
                <w:sz w:val="22"/>
                <w:szCs w:val="22"/>
              </w:rPr>
              <w:t xml:space="preserve"> y alcaldes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relación</w:t>
            </w:r>
            <w:proofErr w:type="spellEnd"/>
            <w:r>
              <w:rPr>
                <w:rFonts w:ascii="Calibri" w:eastAsia="Calibri" w:hAnsi="Calibri" w:cs="Calibri"/>
                <w:color w:val="333333"/>
                <w:sz w:val="22"/>
                <w:szCs w:val="22"/>
              </w:rPr>
              <w:t xml:space="preserve"> con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orden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público</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violaciones</w:t>
            </w:r>
            <w:proofErr w:type="spellEnd"/>
            <w:r>
              <w:rPr>
                <w:rFonts w:ascii="Calibri" w:eastAsia="Calibri" w:hAnsi="Calibri" w:cs="Calibri"/>
                <w:color w:val="333333"/>
                <w:sz w:val="22"/>
                <w:szCs w:val="22"/>
              </w:rPr>
              <w:t xml:space="preserve"> a los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través</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Programa</w:t>
            </w:r>
            <w:proofErr w:type="spellEnd"/>
            <w:r>
              <w:rPr>
                <w:rFonts w:ascii="Calibri" w:eastAsia="Calibri" w:hAnsi="Calibri" w:cs="Calibri"/>
                <w:color w:val="333333"/>
                <w:sz w:val="22"/>
                <w:szCs w:val="22"/>
              </w:rPr>
              <w:t xml:space="preserve"> Integral de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Comunidades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Organizaciones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en</w:t>
            </w:r>
            <w:proofErr w:type="spellEnd"/>
            <w:r>
              <w:rPr>
                <w:rFonts w:ascii="Calibri" w:eastAsia="Calibri" w:hAnsi="Calibri" w:cs="Calibri"/>
                <w:color w:val="333333"/>
                <w:sz w:val="22"/>
                <w:szCs w:val="22"/>
              </w:rPr>
              <w:t xml:space="preserve"> los </w:t>
            </w:r>
            <w:proofErr w:type="spellStart"/>
            <w:r>
              <w:rPr>
                <w:rFonts w:ascii="Calibri" w:eastAsia="Calibri" w:hAnsi="Calibri" w:cs="Calibri"/>
                <w:color w:val="333333"/>
                <w:sz w:val="22"/>
                <w:szCs w:val="22"/>
              </w:rPr>
              <w:t>Territorios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además</w:t>
            </w:r>
            <w:proofErr w:type="spellEnd"/>
            <w:r>
              <w:rPr>
                <w:rFonts w:ascii="Calibri" w:eastAsia="Calibri" w:hAnsi="Calibri" w:cs="Calibri"/>
                <w:color w:val="333333"/>
                <w:sz w:val="22"/>
                <w:szCs w:val="22"/>
              </w:rPr>
              <w:t xml:space="preserve"> de ser un </w:t>
            </w:r>
            <w:proofErr w:type="spellStart"/>
            <w:r>
              <w:rPr>
                <w:rFonts w:ascii="Calibri" w:eastAsia="Calibri" w:hAnsi="Calibri" w:cs="Calibri"/>
                <w:color w:val="333333"/>
                <w:sz w:val="22"/>
                <w:szCs w:val="22"/>
              </w:rPr>
              <w:t>desarrollo</w:t>
            </w:r>
            <w:proofErr w:type="spellEnd"/>
            <w:r>
              <w:rPr>
                <w:rFonts w:ascii="Calibri" w:eastAsia="Calibri" w:hAnsi="Calibri" w:cs="Calibri"/>
                <w:color w:val="333333"/>
                <w:sz w:val="22"/>
                <w:szCs w:val="22"/>
              </w:rPr>
              <w:t xml:space="preserve"> del </w:t>
            </w:r>
            <w:proofErr w:type="spellStart"/>
            <w:r>
              <w:rPr>
                <w:rFonts w:ascii="Calibri" w:eastAsia="Calibri" w:hAnsi="Calibri" w:cs="Calibri"/>
                <w:color w:val="333333"/>
                <w:sz w:val="22"/>
                <w:szCs w:val="22"/>
              </w:rPr>
              <w:t>artículo</w:t>
            </w:r>
            <w:proofErr w:type="spellEnd"/>
            <w:r>
              <w:rPr>
                <w:rFonts w:ascii="Calibri" w:eastAsia="Calibri" w:hAnsi="Calibri" w:cs="Calibri"/>
                <w:color w:val="333333"/>
                <w:sz w:val="22"/>
                <w:szCs w:val="22"/>
              </w:rPr>
              <w:t xml:space="preserve"> 14 del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895 de 2017.</w:t>
            </w:r>
          </w:p>
          <w:p w14:paraId="55156030" w14:textId="77777777" w:rsidR="00B0314D" w:rsidRDefault="00B0314D">
            <w:pPr>
              <w:ind w:right="137"/>
              <w:jc w:val="both"/>
              <w:rPr>
                <w:rFonts w:ascii="Calibri" w:eastAsia="Calibri" w:hAnsi="Calibri" w:cs="Calibri"/>
                <w:color w:val="333333"/>
                <w:sz w:val="22"/>
                <w:szCs w:val="22"/>
              </w:rPr>
            </w:pPr>
          </w:p>
          <w:p w14:paraId="3017F89D"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2137 de 2018</w:t>
            </w:r>
            <w:r>
              <w:rPr>
                <w:rFonts w:ascii="Calibri" w:eastAsia="Calibri" w:hAnsi="Calibri" w:cs="Calibri"/>
                <w:color w:val="333333"/>
                <w:sz w:val="22"/>
                <w:szCs w:val="22"/>
              </w:rPr>
              <w:t xml:space="preserve">, “Por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crea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Intersectorial</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desarrollo</w:t>
            </w:r>
            <w:proofErr w:type="spellEnd"/>
            <w:r>
              <w:rPr>
                <w:rFonts w:ascii="Calibri" w:eastAsia="Calibri" w:hAnsi="Calibri" w:cs="Calibri"/>
                <w:color w:val="333333"/>
                <w:sz w:val="22"/>
                <w:szCs w:val="22"/>
              </w:rPr>
              <w:t xml:space="preserve"> del Plan de </w:t>
            </w:r>
            <w:proofErr w:type="spellStart"/>
            <w:r>
              <w:rPr>
                <w:rFonts w:ascii="Calibri" w:eastAsia="Calibri" w:hAnsi="Calibri" w:cs="Calibri"/>
                <w:color w:val="333333"/>
                <w:sz w:val="22"/>
                <w:szCs w:val="22"/>
              </w:rPr>
              <w:t>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Oportuna</w:t>
            </w:r>
            <w:proofErr w:type="spellEnd"/>
            <w:r>
              <w:rPr>
                <w:rFonts w:ascii="Calibri" w:eastAsia="Calibri" w:hAnsi="Calibri" w:cs="Calibri"/>
                <w:color w:val="333333"/>
                <w:sz w:val="22"/>
                <w:szCs w:val="22"/>
              </w:rPr>
              <w:t xml:space="preserve"> (PAO)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individual y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periodistas</w:t>
            </w:r>
            <w:proofErr w:type="spellEnd"/>
            <w:r>
              <w:rPr>
                <w:rFonts w:ascii="Calibri" w:eastAsia="Calibri" w:hAnsi="Calibri" w:cs="Calibri"/>
                <w:color w:val="333333"/>
                <w:sz w:val="22"/>
                <w:szCs w:val="22"/>
              </w:rPr>
              <w:t xml:space="preserve"> -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del Plan de </w:t>
            </w:r>
            <w:proofErr w:type="spellStart"/>
            <w:r>
              <w:rPr>
                <w:rFonts w:ascii="Calibri" w:eastAsia="Calibri" w:hAnsi="Calibri" w:cs="Calibri"/>
                <w:color w:val="333333"/>
                <w:sz w:val="22"/>
                <w:szCs w:val="22"/>
              </w:rPr>
              <w:t>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Oportuna</w:t>
            </w:r>
            <w:proofErr w:type="spellEnd"/>
            <w:r>
              <w:rPr>
                <w:rFonts w:ascii="Calibri" w:eastAsia="Calibri" w:hAnsi="Calibri" w:cs="Calibri"/>
                <w:color w:val="333333"/>
                <w:sz w:val="22"/>
                <w:szCs w:val="22"/>
              </w:rPr>
              <w:t xml:space="preserve"> (PAO) para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periodistas</w:t>
            </w:r>
            <w:proofErr w:type="spellEnd"/>
            <w:r>
              <w:rPr>
                <w:rFonts w:ascii="Calibri" w:eastAsia="Calibri" w:hAnsi="Calibri" w:cs="Calibri"/>
                <w:color w:val="333333"/>
                <w:sz w:val="22"/>
                <w:szCs w:val="22"/>
              </w:rPr>
              <w:t>". (</w:t>
            </w:r>
            <w:proofErr w:type="spellStart"/>
            <w:r>
              <w:rPr>
                <w:rFonts w:ascii="Calibri" w:eastAsia="Calibri" w:hAnsi="Calibri" w:cs="Calibri"/>
                <w:color w:val="333333"/>
                <w:sz w:val="22"/>
                <w:szCs w:val="22"/>
              </w:rPr>
              <w:t>Consejería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Presidencial</w:t>
            </w:r>
            <w:proofErr w:type="spellEnd"/>
            <w:r>
              <w:rPr>
                <w:rFonts w:ascii="Calibri" w:eastAsia="Calibri" w:hAnsi="Calibri" w:cs="Calibri"/>
                <w:color w:val="333333"/>
                <w:sz w:val="22"/>
                <w:szCs w:val="22"/>
              </w:rPr>
              <w:t xml:space="preserve"> para los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asuntos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internacionales</w:t>
            </w:r>
            <w:proofErr w:type="spellEnd"/>
            <w:r>
              <w:rPr>
                <w:rFonts w:ascii="Calibri" w:eastAsia="Calibri" w:hAnsi="Calibri" w:cs="Calibri"/>
                <w:color w:val="333333"/>
                <w:sz w:val="22"/>
                <w:szCs w:val="22"/>
              </w:rPr>
              <w:t xml:space="preserve">, 2010 - 2019). Con </w:t>
            </w:r>
            <w:proofErr w:type="spellStart"/>
            <w:r>
              <w:rPr>
                <w:rFonts w:ascii="Calibri" w:eastAsia="Calibri" w:hAnsi="Calibri" w:cs="Calibri"/>
                <w:color w:val="333333"/>
                <w:sz w:val="22"/>
                <w:szCs w:val="22"/>
              </w:rPr>
              <w:t>este</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crea</w:t>
            </w:r>
            <w:proofErr w:type="spellEnd"/>
            <w:r>
              <w:rPr>
                <w:rFonts w:ascii="Calibri" w:eastAsia="Calibri" w:hAnsi="Calibri" w:cs="Calibri"/>
                <w:color w:val="333333"/>
                <w:sz w:val="22"/>
                <w:szCs w:val="22"/>
              </w:rPr>
              <w:t xml:space="preserve"> una </w:t>
            </w:r>
            <w:proofErr w:type="spellStart"/>
            <w:r>
              <w:rPr>
                <w:rFonts w:ascii="Calibri" w:eastAsia="Calibri" w:hAnsi="Calibri" w:cs="Calibri"/>
                <w:color w:val="333333"/>
                <w:sz w:val="22"/>
                <w:szCs w:val="22"/>
              </w:rPr>
              <w:t>comisión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interinstitucional</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desarrollo</w:t>
            </w:r>
            <w:proofErr w:type="spellEnd"/>
            <w:r>
              <w:rPr>
                <w:rFonts w:ascii="Calibri" w:eastAsia="Calibri" w:hAnsi="Calibri" w:cs="Calibri"/>
                <w:color w:val="333333"/>
                <w:sz w:val="22"/>
                <w:szCs w:val="22"/>
              </w:rPr>
              <w:t xml:space="preserve"> del Plan de </w:t>
            </w:r>
            <w:proofErr w:type="spellStart"/>
            <w:r>
              <w:rPr>
                <w:rFonts w:ascii="Calibri" w:eastAsia="Calibri" w:hAnsi="Calibri" w:cs="Calibri"/>
                <w:color w:val="333333"/>
                <w:sz w:val="22"/>
                <w:szCs w:val="22"/>
              </w:rPr>
              <w:t>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Oportuna</w:t>
            </w:r>
            <w:proofErr w:type="spellEnd"/>
            <w:r>
              <w:rPr>
                <w:rFonts w:ascii="Calibri" w:eastAsia="Calibri" w:hAnsi="Calibri" w:cs="Calibri"/>
                <w:color w:val="333333"/>
                <w:sz w:val="22"/>
                <w:szCs w:val="22"/>
              </w:rPr>
              <w:t xml:space="preserve"> (PAO) de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individual y </w:t>
            </w:r>
            <w:proofErr w:type="spellStart"/>
            <w:r>
              <w:rPr>
                <w:rFonts w:ascii="Calibri" w:eastAsia="Calibri" w:hAnsi="Calibri" w:cs="Calibri"/>
                <w:color w:val="333333"/>
                <w:sz w:val="22"/>
                <w:szCs w:val="22"/>
              </w:rPr>
              <w:t>colectiva</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la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y la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periodistas</w:t>
            </w:r>
            <w:proofErr w:type="spellEnd"/>
            <w:r>
              <w:rPr>
                <w:rFonts w:ascii="Calibri" w:eastAsia="Calibri" w:hAnsi="Calibri" w:cs="Calibri"/>
                <w:color w:val="333333"/>
                <w:sz w:val="22"/>
                <w:szCs w:val="22"/>
              </w:rPr>
              <w:t>.</w:t>
            </w:r>
          </w:p>
          <w:p w14:paraId="22A97D72" w14:textId="77777777" w:rsidR="00B0314D" w:rsidRDefault="00B0314D">
            <w:pPr>
              <w:ind w:right="137"/>
              <w:jc w:val="both"/>
              <w:rPr>
                <w:rFonts w:ascii="Calibri" w:eastAsia="Calibri" w:hAnsi="Calibri" w:cs="Calibri"/>
                <w:color w:val="333333"/>
                <w:sz w:val="22"/>
                <w:szCs w:val="22"/>
              </w:rPr>
            </w:pPr>
          </w:p>
          <w:p w14:paraId="5B3E5328" w14:textId="77777777" w:rsidR="00B0314D" w:rsidRDefault="00577F84">
            <w:pPr>
              <w:ind w:right="137"/>
              <w:jc w:val="both"/>
              <w:rPr>
                <w:rFonts w:ascii="Calibri" w:eastAsia="Calibri" w:hAnsi="Calibri" w:cs="Calibri"/>
                <w:color w:val="333333"/>
                <w:sz w:val="22"/>
                <w:szCs w:val="22"/>
              </w:rPr>
            </w:pPr>
            <w:proofErr w:type="spellStart"/>
            <w:r>
              <w:rPr>
                <w:rFonts w:ascii="Calibri" w:eastAsia="Calibri" w:hAnsi="Calibri" w:cs="Calibri"/>
                <w:b/>
                <w:color w:val="333333"/>
                <w:sz w:val="22"/>
                <w:szCs w:val="22"/>
              </w:rPr>
              <w:t>Decreto</w:t>
            </w:r>
            <w:proofErr w:type="spellEnd"/>
            <w:r>
              <w:rPr>
                <w:rFonts w:ascii="Calibri" w:eastAsia="Calibri" w:hAnsi="Calibri" w:cs="Calibri"/>
                <w:b/>
                <w:color w:val="333333"/>
                <w:sz w:val="22"/>
                <w:szCs w:val="22"/>
              </w:rPr>
              <w:t xml:space="preserve"> 1138 de 2021</w:t>
            </w:r>
            <w:r>
              <w:rPr>
                <w:rFonts w:ascii="Calibri" w:eastAsia="Calibri" w:hAnsi="Calibri" w:cs="Calibri"/>
                <w:color w:val="333333"/>
                <w:sz w:val="22"/>
                <w:szCs w:val="22"/>
              </w:rPr>
              <w:t xml:space="preserve">, “Por medio del </w:t>
            </w:r>
            <w:proofErr w:type="spellStart"/>
            <w:r>
              <w:rPr>
                <w:rFonts w:ascii="Calibri" w:eastAsia="Calibri" w:hAnsi="Calibri" w:cs="Calibri"/>
                <w:color w:val="333333"/>
                <w:sz w:val="22"/>
                <w:szCs w:val="22"/>
              </w:rPr>
              <w:t>cual</w:t>
            </w:r>
            <w:proofErr w:type="spellEnd"/>
            <w:r>
              <w:rPr>
                <w:rFonts w:ascii="Calibri" w:eastAsia="Calibri" w:hAnsi="Calibri" w:cs="Calibri"/>
                <w:color w:val="333333"/>
                <w:sz w:val="22"/>
                <w:szCs w:val="22"/>
              </w:rPr>
              <w:t xml:space="preserve"> se </w:t>
            </w:r>
            <w:proofErr w:type="spellStart"/>
            <w:r>
              <w:rPr>
                <w:rFonts w:ascii="Calibri" w:eastAsia="Calibri" w:hAnsi="Calibri" w:cs="Calibri"/>
                <w:color w:val="333333"/>
                <w:sz w:val="22"/>
                <w:szCs w:val="22"/>
              </w:rPr>
              <w:t>modifica</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adiciona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el</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2137 de 2018”. Este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es </w:t>
            </w:r>
            <w:proofErr w:type="spellStart"/>
            <w:r>
              <w:rPr>
                <w:rFonts w:ascii="Calibri" w:eastAsia="Calibri" w:hAnsi="Calibri" w:cs="Calibri"/>
                <w:color w:val="333333"/>
                <w:sz w:val="22"/>
                <w:szCs w:val="22"/>
              </w:rPr>
              <w:t>extensivo</w:t>
            </w:r>
            <w:proofErr w:type="spellEnd"/>
            <w:r>
              <w:rPr>
                <w:rFonts w:ascii="Calibri" w:eastAsia="Calibri" w:hAnsi="Calibri" w:cs="Calibri"/>
                <w:color w:val="333333"/>
                <w:sz w:val="22"/>
                <w:szCs w:val="22"/>
              </w:rPr>
              <w:t xml:space="preserve"> al </w:t>
            </w:r>
            <w:proofErr w:type="spellStart"/>
            <w:r>
              <w:rPr>
                <w:rFonts w:ascii="Calibri" w:eastAsia="Calibri" w:hAnsi="Calibri" w:cs="Calibri"/>
                <w:color w:val="333333"/>
                <w:sz w:val="22"/>
                <w:szCs w:val="22"/>
              </w:rPr>
              <w:t>Decreto</w:t>
            </w:r>
            <w:proofErr w:type="spellEnd"/>
            <w:r>
              <w:rPr>
                <w:rFonts w:ascii="Calibri" w:eastAsia="Calibri" w:hAnsi="Calibri" w:cs="Calibri"/>
                <w:color w:val="333333"/>
                <w:sz w:val="22"/>
                <w:szCs w:val="22"/>
              </w:rPr>
              <w:t xml:space="preserve"> 2137 de 2018, al </w:t>
            </w:r>
            <w:proofErr w:type="spellStart"/>
            <w:r>
              <w:rPr>
                <w:rFonts w:ascii="Calibri" w:eastAsia="Calibri" w:hAnsi="Calibri" w:cs="Calibri"/>
                <w:color w:val="333333"/>
                <w:sz w:val="22"/>
                <w:szCs w:val="22"/>
              </w:rPr>
              <w:t>crear</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nuevas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instancias</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para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como</w:t>
            </w:r>
            <w:proofErr w:type="spellEnd"/>
            <w:r>
              <w:rPr>
                <w:rFonts w:ascii="Calibri" w:eastAsia="Calibri" w:hAnsi="Calibri" w:cs="Calibri"/>
                <w:color w:val="333333"/>
                <w:sz w:val="22"/>
                <w:szCs w:val="22"/>
              </w:rPr>
              <w:t>: (</w:t>
            </w:r>
            <w:proofErr w:type="spellStart"/>
            <w:r>
              <w:rPr>
                <w:rFonts w:ascii="Calibri" w:eastAsia="Calibri" w:hAnsi="Calibri" w:cs="Calibri"/>
                <w:color w:val="333333"/>
                <w:sz w:val="22"/>
                <w:szCs w:val="22"/>
              </w:rPr>
              <w:t>i</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Comité</w:t>
            </w:r>
            <w:proofErr w:type="spellEnd"/>
            <w:r>
              <w:rPr>
                <w:rFonts w:ascii="Calibri" w:eastAsia="Calibri" w:hAnsi="Calibri" w:cs="Calibri"/>
                <w:color w:val="333333"/>
                <w:sz w:val="22"/>
                <w:szCs w:val="22"/>
              </w:rPr>
              <w:t xml:space="preserve"> Social del PAO para la </w:t>
            </w:r>
            <w:proofErr w:type="spellStart"/>
            <w:r>
              <w:rPr>
                <w:rFonts w:ascii="Calibri" w:eastAsia="Calibri" w:hAnsi="Calibri" w:cs="Calibri"/>
                <w:color w:val="333333"/>
                <w:sz w:val="22"/>
                <w:szCs w:val="22"/>
              </w:rPr>
              <w:t>prevención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promoción</w:t>
            </w:r>
            <w:proofErr w:type="spellEnd"/>
            <w:r>
              <w:rPr>
                <w:rFonts w:ascii="Calibri" w:eastAsia="Calibri" w:hAnsi="Calibri" w:cs="Calibri"/>
                <w:color w:val="333333"/>
                <w:sz w:val="22"/>
                <w:szCs w:val="22"/>
              </w:rPr>
              <w:t xml:space="preserve"> de los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periodistas</w:t>
            </w:r>
            <w:proofErr w:type="spellEnd"/>
            <w:r>
              <w:rPr>
                <w:rFonts w:ascii="Calibri" w:eastAsia="Calibri" w:hAnsi="Calibri" w:cs="Calibri"/>
                <w:color w:val="333333"/>
                <w:sz w:val="22"/>
                <w:szCs w:val="22"/>
              </w:rPr>
              <w:t xml:space="preserve">; (ii) </w:t>
            </w:r>
            <w:proofErr w:type="spellStart"/>
            <w:r>
              <w:rPr>
                <w:rFonts w:ascii="Calibri" w:eastAsia="Calibri" w:hAnsi="Calibri" w:cs="Calibri"/>
                <w:color w:val="333333"/>
                <w:sz w:val="22"/>
                <w:szCs w:val="22"/>
              </w:rPr>
              <w:t>Comité</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Operativo</w:t>
            </w:r>
            <w:proofErr w:type="spellEnd"/>
            <w:r>
              <w:rPr>
                <w:rFonts w:ascii="Calibri" w:eastAsia="Calibri" w:hAnsi="Calibri" w:cs="Calibri"/>
                <w:color w:val="333333"/>
                <w:sz w:val="22"/>
                <w:szCs w:val="22"/>
              </w:rPr>
              <w:t xml:space="preserve"> del PAO para la </w:t>
            </w:r>
            <w:proofErr w:type="spellStart"/>
            <w:r>
              <w:rPr>
                <w:rFonts w:ascii="Calibri" w:eastAsia="Calibri" w:hAnsi="Calibri" w:cs="Calibri"/>
                <w:color w:val="333333"/>
                <w:sz w:val="22"/>
                <w:szCs w:val="22"/>
              </w:rPr>
              <w:t>protección</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reacción</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inmediata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frente</w:t>
            </w:r>
            <w:proofErr w:type="spellEnd"/>
            <w:r>
              <w:rPr>
                <w:rFonts w:ascii="Calibri" w:eastAsia="Calibri" w:hAnsi="Calibri" w:cs="Calibri"/>
                <w:color w:val="333333"/>
                <w:sz w:val="22"/>
                <w:szCs w:val="22"/>
              </w:rPr>
              <w:t xml:space="preserve"> a las </w:t>
            </w:r>
            <w:proofErr w:type="spellStart"/>
            <w:r>
              <w:rPr>
                <w:rFonts w:ascii="Calibri" w:eastAsia="Calibri" w:hAnsi="Calibri" w:cs="Calibri"/>
                <w:color w:val="333333"/>
                <w:sz w:val="22"/>
                <w:szCs w:val="22"/>
              </w:rPr>
              <w:t>vulneraciones</w:t>
            </w:r>
            <w:proofErr w:type="spellEnd"/>
            <w:r>
              <w:rPr>
                <w:rFonts w:ascii="Calibri" w:eastAsia="Calibri" w:hAnsi="Calibri" w:cs="Calibri"/>
                <w:color w:val="333333"/>
                <w:sz w:val="22"/>
                <w:szCs w:val="22"/>
              </w:rPr>
              <w:t xml:space="preserve"> de los derechos a la </w:t>
            </w:r>
            <w:proofErr w:type="spellStart"/>
            <w:r>
              <w:rPr>
                <w:rFonts w:ascii="Calibri" w:eastAsia="Calibri" w:hAnsi="Calibri" w:cs="Calibri"/>
                <w:color w:val="333333"/>
                <w:sz w:val="22"/>
                <w:szCs w:val="22"/>
              </w:rPr>
              <w:t>vida</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libertad</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seguridad</w:t>
            </w:r>
            <w:proofErr w:type="spellEnd"/>
            <w:r>
              <w:rPr>
                <w:rFonts w:ascii="Calibri" w:eastAsia="Calibri" w:hAnsi="Calibri" w:cs="Calibri"/>
                <w:color w:val="333333"/>
                <w:sz w:val="22"/>
                <w:szCs w:val="22"/>
              </w:rPr>
              <w:t xml:space="preserve"> e </w:t>
            </w:r>
            <w:proofErr w:type="spellStart"/>
            <w:r>
              <w:rPr>
                <w:rFonts w:ascii="Calibri" w:eastAsia="Calibri" w:hAnsi="Calibri" w:cs="Calibri"/>
                <w:color w:val="333333"/>
                <w:sz w:val="22"/>
                <w:szCs w:val="22"/>
              </w:rPr>
              <w:t>integridad</w:t>
            </w:r>
            <w:proofErr w:type="spellEnd"/>
            <w:r>
              <w:rPr>
                <w:rFonts w:ascii="Calibri" w:eastAsia="Calibri" w:hAnsi="Calibri" w:cs="Calibri"/>
                <w:color w:val="333333"/>
                <w:sz w:val="22"/>
                <w:szCs w:val="22"/>
              </w:rPr>
              <w:t xml:space="preserve"> de los </w:t>
            </w:r>
            <w:proofErr w:type="spellStart"/>
            <w:r>
              <w:rPr>
                <w:rFonts w:ascii="Calibri" w:eastAsia="Calibri" w:hAnsi="Calibri" w:cs="Calibri"/>
                <w:color w:val="333333"/>
                <w:sz w:val="22"/>
                <w:szCs w:val="22"/>
              </w:rPr>
              <w:t>defensores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líderes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sociales</w:t>
            </w:r>
            <w:proofErr w:type="spellEnd"/>
            <w:r>
              <w:rPr>
                <w:rFonts w:ascii="Calibri" w:eastAsia="Calibri" w:hAnsi="Calibri" w:cs="Calibri"/>
                <w:color w:val="333333"/>
                <w:sz w:val="22"/>
                <w:szCs w:val="22"/>
              </w:rPr>
              <w:t xml:space="preserve">, </w:t>
            </w:r>
            <w:proofErr w:type="spellStart"/>
            <w:r>
              <w:rPr>
                <w:rFonts w:ascii="Calibri" w:eastAsia="Calibri" w:hAnsi="Calibri" w:cs="Calibri"/>
                <w:color w:val="333333"/>
                <w:sz w:val="22"/>
                <w:szCs w:val="22"/>
              </w:rPr>
              <w:t>comunales</w:t>
            </w:r>
            <w:proofErr w:type="spellEnd"/>
            <w:r>
              <w:rPr>
                <w:rFonts w:ascii="Calibri" w:eastAsia="Calibri" w:hAnsi="Calibri" w:cs="Calibri"/>
                <w:color w:val="333333"/>
                <w:sz w:val="22"/>
                <w:szCs w:val="22"/>
              </w:rPr>
              <w:t xml:space="preserve"> y </w:t>
            </w:r>
            <w:proofErr w:type="spellStart"/>
            <w:r>
              <w:rPr>
                <w:rFonts w:ascii="Calibri" w:eastAsia="Calibri" w:hAnsi="Calibri" w:cs="Calibri"/>
                <w:color w:val="333333"/>
                <w:sz w:val="22"/>
                <w:szCs w:val="22"/>
              </w:rPr>
              <w:t>periodistas</w:t>
            </w:r>
            <w:proofErr w:type="spellEnd"/>
            <w:r>
              <w:rPr>
                <w:rFonts w:ascii="Calibri" w:eastAsia="Calibri" w:hAnsi="Calibri" w:cs="Calibri"/>
                <w:color w:val="333333"/>
                <w:sz w:val="22"/>
                <w:szCs w:val="22"/>
              </w:rPr>
              <w:t xml:space="preserve">; y, (iii) la Mesa </w:t>
            </w:r>
            <w:proofErr w:type="spellStart"/>
            <w:r>
              <w:rPr>
                <w:rFonts w:ascii="Calibri" w:eastAsia="Calibri" w:hAnsi="Calibri" w:cs="Calibri"/>
                <w:color w:val="333333"/>
                <w:sz w:val="22"/>
                <w:szCs w:val="22"/>
              </w:rPr>
              <w:t>interinstitucional</w:t>
            </w:r>
            <w:proofErr w:type="spellEnd"/>
            <w:r>
              <w:rPr>
                <w:rFonts w:ascii="Calibri" w:eastAsia="Calibri" w:hAnsi="Calibri" w:cs="Calibri"/>
                <w:color w:val="333333"/>
                <w:sz w:val="22"/>
                <w:szCs w:val="22"/>
              </w:rPr>
              <w:t xml:space="preserve"> de </w:t>
            </w:r>
            <w:proofErr w:type="spellStart"/>
            <w:r>
              <w:rPr>
                <w:rFonts w:ascii="Calibri" w:eastAsia="Calibri" w:hAnsi="Calibri" w:cs="Calibri"/>
                <w:color w:val="333333"/>
                <w:sz w:val="22"/>
                <w:szCs w:val="22"/>
              </w:rPr>
              <w:t>seguimiento</w:t>
            </w:r>
            <w:proofErr w:type="spellEnd"/>
            <w:r>
              <w:rPr>
                <w:rFonts w:ascii="Calibri" w:eastAsia="Calibri" w:hAnsi="Calibri" w:cs="Calibri"/>
                <w:color w:val="333333"/>
                <w:sz w:val="22"/>
                <w:szCs w:val="22"/>
              </w:rPr>
              <w:t xml:space="preserve"> a </w:t>
            </w:r>
            <w:proofErr w:type="spellStart"/>
            <w:r>
              <w:rPr>
                <w:rFonts w:ascii="Calibri" w:eastAsia="Calibri" w:hAnsi="Calibri" w:cs="Calibri"/>
                <w:color w:val="333333"/>
                <w:sz w:val="22"/>
                <w:szCs w:val="22"/>
              </w:rPr>
              <w:t>homicidios</w:t>
            </w:r>
            <w:proofErr w:type="spellEnd"/>
            <w:r>
              <w:rPr>
                <w:rFonts w:ascii="Calibri" w:eastAsia="Calibri" w:hAnsi="Calibri" w:cs="Calibri"/>
                <w:color w:val="333333"/>
                <w:sz w:val="22"/>
                <w:szCs w:val="22"/>
              </w:rPr>
              <w:t xml:space="preserve"> contra personas </w:t>
            </w:r>
            <w:proofErr w:type="spellStart"/>
            <w:r>
              <w:rPr>
                <w:rFonts w:ascii="Calibri" w:eastAsia="Calibri" w:hAnsi="Calibri" w:cs="Calibri"/>
                <w:color w:val="333333"/>
                <w:sz w:val="22"/>
                <w:szCs w:val="22"/>
              </w:rPr>
              <w:t>defensoras</w:t>
            </w:r>
            <w:proofErr w:type="spellEnd"/>
            <w:r>
              <w:rPr>
                <w:rFonts w:ascii="Calibri" w:eastAsia="Calibri" w:hAnsi="Calibri" w:cs="Calibri"/>
                <w:color w:val="333333"/>
                <w:sz w:val="22"/>
                <w:szCs w:val="22"/>
              </w:rPr>
              <w:t xml:space="preserve"> de derechos </w:t>
            </w:r>
            <w:proofErr w:type="spellStart"/>
            <w:r>
              <w:rPr>
                <w:rFonts w:ascii="Calibri" w:eastAsia="Calibri" w:hAnsi="Calibri" w:cs="Calibri"/>
                <w:color w:val="333333"/>
                <w:sz w:val="22"/>
                <w:szCs w:val="22"/>
              </w:rPr>
              <w:t>humanos</w:t>
            </w:r>
            <w:proofErr w:type="spellEnd"/>
            <w:r>
              <w:rPr>
                <w:rFonts w:ascii="Calibri" w:eastAsia="Calibri" w:hAnsi="Calibri" w:cs="Calibri"/>
                <w:color w:val="333333"/>
                <w:sz w:val="22"/>
                <w:szCs w:val="22"/>
              </w:rPr>
              <w:t>.</w:t>
            </w:r>
          </w:p>
        </w:tc>
      </w:tr>
    </w:tbl>
    <w:p w14:paraId="53BAB458"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3CA56F15"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31A35923"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Pliego de Modificaciones</w:t>
      </w:r>
    </w:p>
    <w:p w14:paraId="629F6BC1"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18F5B55D"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 xml:space="preserve">A </w:t>
      </w:r>
      <w:proofErr w:type="gramStart"/>
      <w:r>
        <w:rPr>
          <w:rFonts w:ascii="Calibri" w:eastAsia="Calibri" w:hAnsi="Calibri" w:cs="Calibri"/>
          <w:color w:val="010202"/>
          <w:sz w:val="22"/>
          <w:szCs w:val="22"/>
        </w:rPr>
        <w:t>continuación</w:t>
      </w:r>
      <w:proofErr w:type="gramEnd"/>
      <w:r>
        <w:rPr>
          <w:rFonts w:ascii="Calibri" w:eastAsia="Calibri" w:hAnsi="Calibri" w:cs="Calibri"/>
          <w:color w:val="010202"/>
          <w:sz w:val="22"/>
          <w:szCs w:val="22"/>
        </w:rPr>
        <w:t xml:space="preserve"> se relaciona el articulado original y el artículo con las modificaciones propuestas: </w:t>
      </w:r>
    </w:p>
    <w:p w14:paraId="253B79FE"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75C3CA81"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sdt>
      <w:sdtPr>
        <w:rPr>
          <w:lang w:val="es-ES"/>
        </w:rPr>
        <w:tag w:val="goog_rdk_0"/>
        <w:id w:val="700365307"/>
        <w:lock w:val="contentLocked"/>
      </w:sdtPr>
      <w:sdtEndPr/>
      <w:sdtContent>
        <w:tbl>
          <w:tblPr>
            <w:tblStyle w:val="a2"/>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865"/>
            <w:gridCol w:w="3015"/>
          </w:tblGrid>
          <w:tr w:rsidR="00B0314D" w14:paraId="0DA40FBD" w14:textId="77777777">
            <w:tc>
              <w:tcPr>
                <w:tcW w:w="2940" w:type="dxa"/>
                <w:shd w:val="clear" w:color="auto" w:fill="auto"/>
                <w:tcMar>
                  <w:top w:w="100" w:type="dxa"/>
                  <w:left w:w="100" w:type="dxa"/>
                  <w:bottom w:w="100" w:type="dxa"/>
                  <w:right w:w="100" w:type="dxa"/>
                </w:tcMar>
              </w:tcPr>
              <w:p w14:paraId="733CB0C5" w14:textId="77777777" w:rsidR="00B0314D" w:rsidRDefault="00577F84">
                <w:pPr>
                  <w:pBdr>
                    <w:top w:val="nil"/>
                    <w:left w:val="nil"/>
                    <w:bottom w:val="nil"/>
                    <w:right w:val="nil"/>
                    <w:between w:val="nil"/>
                  </w:pBdr>
                  <w:jc w:val="center"/>
                  <w:rPr>
                    <w:rFonts w:ascii="Calibri" w:eastAsia="Calibri" w:hAnsi="Calibri" w:cs="Calibri"/>
                    <w:b/>
                    <w:color w:val="010202"/>
                    <w:sz w:val="22"/>
                    <w:szCs w:val="22"/>
                  </w:rPr>
                </w:pPr>
                <w:r>
                  <w:rPr>
                    <w:rFonts w:ascii="Calibri" w:eastAsia="Calibri" w:hAnsi="Calibri" w:cs="Calibri"/>
                    <w:b/>
                    <w:color w:val="010202"/>
                    <w:sz w:val="22"/>
                    <w:szCs w:val="22"/>
                  </w:rPr>
                  <w:t>ARTÍCULO ORIGINAL</w:t>
                </w:r>
              </w:p>
            </w:tc>
            <w:tc>
              <w:tcPr>
                <w:tcW w:w="2865" w:type="dxa"/>
                <w:shd w:val="clear" w:color="auto" w:fill="auto"/>
                <w:tcMar>
                  <w:top w:w="100" w:type="dxa"/>
                  <w:left w:w="100" w:type="dxa"/>
                  <w:bottom w:w="100" w:type="dxa"/>
                  <w:right w:w="100" w:type="dxa"/>
                </w:tcMar>
              </w:tcPr>
              <w:p w14:paraId="7A5663C8" w14:textId="77777777" w:rsidR="00B0314D" w:rsidRDefault="00577F84">
                <w:pPr>
                  <w:pBdr>
                    <w:top w:val="nil"/>
                    <w:left w:val="nil"/>
                    <w:bottom w:val="nil"/>
                    <w:right w:val="nil"/>
                    <w:between w:val="nil"/>
                  </w:pBdr>
                  <w:jc w:val="center"/>
                  <w:rPr>
                    <w:rFonts w:ascii="Calibri" w:eastAsia="Calibri" w:hAnsi="Calibri" w:cs="Calibri"/>
                    <w:b/>
                    <w:color w:val="010202"/>
                    <w:sz w:val="22"/>
                    <w:szCs w:val="22"/>
                  </w:rPr>
                </w:pPr>
                <w:r>
                  <w:rPr>
                    <w:rFonts w:ascii="Calibri" w:eastAsia="Calibri" w:hAnsi="Calibri" w:cs="Calibri"/>
                    <w:b/>
                    <w:color w:val="010202"/>
                    <w:sz w:val="22"/>
                    <w:szCs w:val="22"/>
                  </w:rPr>
                  <w:t>MODIFICACIÓN PROPUESTA</w:t>
                </w:r>
              </w:p>
            </w:tc>
            <w:tc>
              <w:tcPr>
                <w:tcW w:w="3015" w:type="dxa"/>
                <w:shd w:val="clear" w:color="auto" w:fill="auto"/>
                <w:tcMar>
                  <w:top w:w="100" w:type="dxa"/>
                  <w:left w:w="100" w:type="dxa"/>
                  <w:bottom w:w="100" w:type="dxa"/>
                  <w:right w:w="100" w:type="dxa"/>
                </w:tcMar>
              </w:tcPr>
              <w:p w14:paraId="5F3EF75A" w14:textId="77777777" w:rsidR="00B0314D" w:rsidRDefault="00577F84">
                <w:pPr>
                  <w:pBdr>
                    <w:top w:val="nil"/>
                    <w:left w:val="nil"/>
                    <w:bottom w:val="nil"/>
                    <w:right w:val="nil"/>
                    <w:between w:val="nil"/>
                  </w:pBdr>
                  <w:jc w:val="center"/>
                  <w:rPr>
                    <w:rFonts w:ascii="Calibri" w:eastAsia="Calibri" w:hAnsi="Calibri" w:cs="Calibri"/>
                    <w:b/>
                    <w:color w:val="010202"/>
                    <w:sz w:val="22"/>
                    <w:szCs w:val="22"/>
                  </w:rPr>
                </w:pPr>
                <w:r>
                  <w:rPr>
                    <w:rFonts w:ascii="Calibri" w:eastAsia="Calibri" w:hAnsi="Calibri" w:cs="Calibri"/>
                    <w:b/>
                    <w:color w:val="010202"/>
                    <w:sz w:val="22"/>
                    <w:szCs w:val="22"/>
                  </w:rPr>
                  <w:t>OBSERVACIONES</w:t>
                </w:r>
              </w:p>
            </w:tc>
          </w:tr>
          <w:tr w:rsidR="00B0314D" w14:paraId="2C738EF6" w14:textId="77777777">
            <w:tc>
              <w:tcPr>
                <w:tcW w:w="2940" w:type="dxa"/>
                <w:shd w:val="clear" w:color="auto" w:fill="auto"/>
                <w:tcMar>
                  <w:top w:w="100" w:type="dxa"/>
                  <w:left w:w="100" w:type="dxa"/>
                  <w:bottom w:w="100" w:type="dxa"/>
                  <w:right w:w="100" w:type="dxa"/>
                </w:tcMar>
              </w:tcPr>
              <w:p w14:paraId="69FC898B"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5. PERSONAS OBJETO DE PROTECCIÓN. Podrán ser personas objeto de protección en razón del riesgo:</w:t>
                </w:r>
              </w:p>
              <w:p w14:paraId="18358911" w14:textId="77777777" w:rsidR="00B0314D" w:rsidRDefault="00B0314D">
                <w:pPr>
                  <w:jc w:val="both"/>
                  <w:rPr>
                    <w:rFonts w:ascii="Calibri" w:eastAsia="Calibri" w:hAnsi="Calibri" w:cs="Calibri"/>
                    <w:color w:val="010202"/>
                    <w:sz w:val="22"/>
                    <w:szCs w:val="22"/>
                  </w:rPr>
                </w:pPr>
              </w:p>
              <w:p w14:paraId="58D81669"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 xml:space="preserve">1. Dirigentes o activistas de grupos políticos </w:t>
                </w:r>
                <w:r>
                  <w:rPr>
                    <w:rFonts w:ascii="Calibri" w:eastAsia="Calibri" w:hAnsi="Calibri" w:cs="Calibri"/>
                    <w:strike/>
                    <w:color w:val="010202"/>
                    <w:sz w:val="22"/>
                    <w:szCs w:val="22"/>
                  </w:rPr>
                  <w:t>y especialmente de grupos de</w:t>
                </w:r>
                <w:r>
                  <w:rPr>
                    <w:rFonts w:ascii="Calibri" w:eastAsia="Calibri" w:hAnsi="Calibri" w:cs="Calibri"/>
                    <w:color w:val="010202"/>
                    <w:sz w:val="22"/>
                    <w:szCs w:val="22"/>
                  </w:rPr>
                  <w:t xml:space="preserve"> oposición.</w:t>
                </w:r>
              </w:p>
              <w:p w14:paraId="74E08DB0"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2. Dirigentes, representantes o activistas de organizaciones defensoras de derechos humanos, de víctimas, sociales, cívicas, comunales o campesinos.</w:t>
                </w:r>
              </w:p>
              <w:p w14:paraId="65A88715"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3. Dirigentes o activistas sindicales.</w:t>
                </w:r>
              </w:p>
              <w:p w14:paraId="0D530B12"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4. Dirigentes, representantes o activistas de organizaciones gremiales.</w:t>
                </w:r>
              </w:p>
              <w:p w14:paraId="45DC6E3B"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5. Dirigentes, Representantes o miembros de grupos étnicos.</w:t>
                </w:r>
              </w:p>
              <w:p w14:paraId="347DAC38"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6. Miembros de la Misión Médica.</w:t>
                </w:r>
              </w:p>
              <w:p w14:paraId="5444B191"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 xml:space="preserve">7. Testigos de casos de violación a los derechos humanos y de infracción al Derecho Internacional </w:t>
                </w:r>
                <w:r>
                  <w:rPr>
                    <w:rFonts w:ascii="Calibri" w:eastAsia="Calibri" w:hAnsi="Calibri" w:cs="Calibri"/>
                    <w:color w:val="010202"/>
                    <w:sz w:val="22"/>
                    <w:szCs w:val="22"/>
                  </w:rPr>
                  <w:lastRenderedPageBreak/>
                  <w:t>Humanitario.</w:t>
                </w:r>
              </w:p>
              <w:p w14:paraId="6A5CDD9E"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8. Periodistas y comunicadores sociales.</w:t>
                </w:r>
              </w:p>
              <w:p w14:paraId="07AEDD5B"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9. Víctimas de violaciones a los Derechos Humanos e infracciones al Derecho Internacional Humanitario, incluyendo dirigentes, líderes, representantes de organizaciones de población desplazada o de reclamantes de tierras en situación de riesgo extraordinario o extremo.</w:t>
                </w:r>
              </w:p>
              <w:p w14:paraId="5A6E8F33" w14:textId="77777777" w:rsidR="00B0314D" w:rsidRDefault="00577F84">
                <w:pPr>
                  <w:ind w:left="708"/>
                  <w:jc w:val="both"/>
                  <w:rPr>
                    <w:rFonts w:ascii="Calibri" w:eastAsia="Calibri" w:hAnsi="Calibri" w:cs="Calibri"/>
                    <w:strike/>
                    <w:color w:val="010202"/>
                    <w:sz w:val="22"/>
                    <w:szCs w:val="22"/>
                  </w:rPr>
                </w:pPr>
                <w:r>
                  <w:rPr>
                    <w:rFonts w:ascii="Calibri" w:eastAsia="Calibri" w:hAnsi="Calibri" w:cs="Calibri"/>
                    <w:strike/>
                    <w:color w:val="010202"/>
                    <w:sz w:val="22"/>
                    <w:szCs w:val="22"/>
                  </w:rPr>
                  <w:t>10. Apoderados o profesionales forenses que participen en procesos judiciales o disciplinarios por violaciones de derechos humanos o infracciones al derecho internacional humanitario.</w:t>
                </w:r>
              </w:p>
              <w:p w14:paraId="5E7878A2" w14:textId="77777777" w:rsidR="00B0314D" w:rsidRDefault="00577F84">
                <w:pPr>
                  <w:ind w:left="708"/>
                  <w:jc w:val="both"/>
                  <w:rPr>
                    <w:rFonts w:ascii="Calibri" w:eastAsia="Calibri" w:hAnsi="Calibri" w:cs="Calibri"/>
                    <w:strike/>
                    <w:color w:val="010202"/>
                    <w:sz w:val="22"/>
                    <w:szCs w:val="22"/>
                  </w:rPr>
                </w:pPr>
                <w:r>
                  <w:rPr>
                    <w:rFonts w:ascii="Calibri" w:eastAsia="Calibri" w:hAnsi="Calibri" w:cs="Calibri"/>
                    <w:strike/>
                    <w:color w:val="010202"/>
                    <w:sz w:val="22"/>
                    <w:szCs w:val="22"/>
                  </w:rPr>
                  <w:t>10 Servidores públicos que tengan o hayan tenido bajo su responsabilidad el diseño, coordinación o ejecución de la política de derechos humanos y paz del Gobierno Nacional.</w:t>
                </w:r>
              </w:p>
              <w:p w14:paraId="4EB8C846" w14:textId="77777777" w:rsidR="00B0314D" w:rsidRDefault="00577F84">
                <w:pPr>
                  <w:ind w:left="708"/>
                  <w:jc w:val="both"/>
                  <w:rPr>
                    <w:rFonts w:ascii="Calibri" w:eastAsia="Calibri" w:hAnsi="Calibri" w:cs="Calibri"/>
                    <w:strike/>
                    <w:color w:val="010202"/>
                    <w:sz w:val="22"/>
                    <w:szCs w:val="22"/>
                  </w:rPr>
                </w:pPr>
                <w:r>
                  <w:rPr>
                    <w:rFonts w:ascii="Calibri" w:eastAsia="Calibri" w:hAnsi="Calibri" w:cs="Calibri"/>
                    <w:strike/>
                    <w:color w:val="010202"/>
                    <w:sz w:val="22"/>
                    <w:szCs w:val="22"/>
                  </w:rPr>
                  <w:t xml:space="preserve">11 Docentes de acuerdo con la definición estipulada en la Resolución 1240 de 2010, sin perjuicio de las responsabilidades de protección del </w:t>
                </w:r>
                <w:r>
                  <w:rPr>
                    <w:rFonts w:ascii="Calibri" w:eastAsia="Calibri" w:hAnsi="Calibri" w:cs="Calibri"/>
                    <w:strike/>
                    <w:color w:val="010202"/>
                    <w:sz w:val="22"/>
                    <w:szCs w:val="22"/>
                  </w:rPr>
                  <w:lastRenderedPageBreak/>
                  <w:t>Ministerio de Educación estipuladas en la misma.</w:t>
                </w:r>
              </w:p>
              <w:p w14:paraId="21E81513" w14:textId="77777777" w:rsidR="00B0314D" w:rsidRDefault="00577F84">
                <w:pPr>
                  <w:ind w:left="708"/>
                  <w:jc w:val="both"/>
                  <w:rPr>
                    <w:rFonts w:ascii="Calibri" w:eastAsia="Calibri" w:hAnsi="Calibri" w:cs="Calibri"/>
                    <w:b/>
                    <w:strike/>
                    <w:color w:val="010202"/>
                    <w:sz w:val="22"/>
                    <w:szCs w:val="22"/>
                  </w:rPr>
                </w:pPr>
                <w:r>
                  <w:rPr>
                    <w:rFonts w:ascii="Calibri" w:eastAsia="Calibri" w:hAnsi="Calibri" w:cs="Calibri"/>
                    <w:strike/>
                    <w:color w:val="010202"/>
                    <w:sz w:val="22"/>
                    <w:szCs w:val="22"/>
                  </w:rPr>
                  <w:t>12. Líderes religiosos, debidamente certificados por la Dirección de Asuntos Religiosos del Ministerio del Interior.</w:t>
                </w:r>
              </w:p>
            </w:tc>
            <w:tc>
              <w:tcPr>
                <w:tcW w:w="2865" w:type="dxa"/>
                <w:shd w:val="clear" w:color="auto" w:fill="auto"/>
                <w:tcMar>
                  <w:top w:w="100" w:type="dxa"/>
                  <w:left w:w="100" w:type="dxa"/>
                  <w:bottom w:w="100" w:type="dxa"/>
                  <w:right w:w="100" w:type="dxa"/>
                </w:tcMar>
              </w:tcPr>
              <w:p w14:paraId="5F7D461A"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ARTÍCULO 5. PERSONAS OBJETO DE PROTECCIÓN. Podrán ser personas objeto de protección en razón del riesgo:</w:t>
                </w:r>
              </w:p>
              <w:p w14:paraId="63F7493B" w14:textId="77777777" w:rsidR="00B0314D" w:rsidRDefault="00B0314D">
                <w:pPr>
                  <w:jc w:val="both"/>
                  <w:rPr>
                    <w:rFonts w:ascii="Calibri" w:eastAsia="Calibri" w:hAnsi="Calibri" w:cs="Calibri"/>
                    <w:color w:val="010202"/>
                    <w:sz w:val="22"/>
                    <w:szCs w:val="22"/>
                  </w:rPr>
                </w:pPr>
              </w:p>
              <w:p w14:paraId="20C14AF4"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Dirigentes o activistas de grupos políticos</w:t>
                </w:r>
                <w:r>
                  <w:rPr>
                    <w:rFonts w:ascii="Calibri" w:eastAsia="Calibri" w:hAnsi="Calibri" w:cs="Calibri"/>
                    <w:color w:val="010202"/>
                    <w:sz w:val="22"/>
                    <w:szCs w:val="22"/>
                    <w:u w:val="single"/>
                  </w:rPr>
                  <w:t>; y directivos y miembros de organizaciones políticas, declaradas en</w:t>
                </w:r>
                <w:r>
                  <w:rPr>
                    <w:rFonts w:ascii="Calibri" w:eastAsia="Calibri" w:hAnsi="Calibri" w:cs="Calibri"/>
                    <w:color w:val="010202"/>
                    <w:sz w:val="22"/>
                    <w:szCs w:val="22"/>
                  </w:rPr>
                  <w:t xml:space="preserve"> oposición,</w:t>
                </w:r>
              </w:p>
              <w:p w14:paraId="32654969"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activistas de organizaciones defensoras de derechos humanos, de víctimas, sociales, cívicas, comunales o de campesinos.</w:t>
                </w:r>
              </w:p>
              <w:p w14:paraId="72BE01A8"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Dirigentes o activistas sindicales.</w:t>
                </w:r>
              </w:p>
              <w:p w14:paraId="7E5272ED"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activistas de organizaciones gremiales.</w:t>
                </w:r>
              </w:p>
              <w:p w14:paraId="3C0FF9B1"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miembros de grupos étnicos.</w:t>
                </w:r>
              </w:p>
              <w:p w14:paraId="4BEABE10"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Miembros de la Misión Médica.</w:t>
                </w:r>
              </w:p>
              <w:p w14:paraId="078A3F96"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 xml:space="preserve">Testigos de casos de violación a los </w:t>
                </w:r>
                <w:r>
                  <w:rPr>
                    <w:rFonts w:ascii="Calibri" w:eastAsia="Calibri" w:hAnsi="Calibri" w:cs="Calibri"/>
                    <w:color w:val="010202"/>
                    <w:sz w:val="22"/>
                    <w:szCs w:val="22"/>
                  </w:rPr>
                  <w:lastRenderedPageBreak/>
                  <w:t>derechos humanos y de infracción al Derecho Internacional Humanitario.</w:t>
                </w:r>
              </w:p>
              <w:p w14:paraId="5DB613D0"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Periodistas y comunicadores sociales.</w:t>
                </w:r>
              </w:p>
              <w:p w14:paraId="2D2306DA"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rPr>
                  <w:t>Víctimas de violaciones a los Derechos Humanos e infracciones al Derecho Internacional Humanitario, incluyendo dirigentes, líderes, representantes de organizaciones de población desplazada o de reclamantes de tierras en situación de riesgo extraordinario o extremo.</w:t>
                </w:r>
              </w:p>
              <w:p w14:paraId="33CAAF70"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Servidores públicos que tengan o hayan tenido bajo su</w:t>
                </w:r>
                <w:r>
                  <w:rPr>
                    <w:rFonts w:ascii="Calibri" w:eastAsia="Calibri" w:hAnsi="Calibri" w:cs="Calibri"/>
                    <w:color w:val="010202"/>
                    <w:sz w:val="22"/>
                    <w:szCs w:val="22"/>
                  </w:rPr>
                  <w:t xml:space="preserve"> </w:t>
                </w:r>
                <w:r>
                  <w:rPr>
                    <w:rFonts w:ascii="Calibri" w:eastAsia="Calibri" w:hAnsi="Calibri" w:cs="Calibri"/>
                    <w:color w:val="010202"/>
                    <w:sz w:val="22"/>
                    <w:szCs w:val="22"/>
                    <w:u w:val="single"/>
                  </w:rPr>
                  <w:t>responsabilidad el diseño, coordinación o ejecución de la política de derechos humanos y paz del Gobierno Nacional.</w:t>
                </w:r>
              </w:p>
              <w:p w14:paraId="01B93827"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Ex servidores públicos que hayan tenido bajo su responsabilidad el diseño, coordinación o ejecución de la Política de Derechos Humanos o de Paz del Gobierno nacional.</w:t>
                </w:r>
              </w:p>
              <w:p w14:paraId="39ABE930"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 xml:space="preserve">Apoderados o profesionales forenses que </w:t>
                </w:r>
                <w:r>
                  <w:rPr>
                    <w:rFonts w:ascii="Calibri" w:eastAsia="Calibri" w:hAnsi="Calibri" w:cs="Calibri"/>
                    <w:color w:val="010202"/>
                    <w:sz w:val="22"/>
                    <w:szCs w:val="22"/>
                    <w:u w:val="single"/>
                  </w:rPr>
                  <w:lastRenderedPageBreak/>
                  <w:t>participen en procesos judiciales o disciplinarios por violaciones de derechos humanos o infracciones al derecho internacional humanitario.</w:t>
                </w:r>
              </w:p>
              <w:p w14:paraId="131DB90C"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Docentes de acuerdo con la definición estipulada en la Resolución 1240 de 2010, sin perjuicio de las responsabilidades de protección del Ministerio de Educación estipuladas en la misma.</w:t>
                </w:r>
              </w:p>
              <w:p w14:paraId="7650CD55"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Servidores públicos, con excepción de aquellos mencionados en el numeral 10 del presente artículo, y los funcionarios de la</w:t>
                </w:r>
                <w:r>
                  <w:rPr>
                    <w:rFonts w:ascii="Calibri" w:eastAsia="Calibri" w:hAnsi="Calibri" w:cs="Calibri"/>
                    <w:color w:val="010202"/>
                    <w:sz w:val="22"/>
                    <w:szCs w:val="22"/>
                  </w:rPr>
                  <w:t xml:space="preserve"> </w:t>
                </w:r>
                <w:r>
                  <w:rPr>
                    <w:rFonts w:ascii="Calibri" w:eastAsia="Calibri" w:hAnsi="Calibri" w:cs="Calibri"/>
                    <w:color w:val="010202"/>
                    <w:sz w:val="22"/>
                    <w:szCs w:val="22"/>
                    <w:u w:val="single"/>
                  </w:rPr>
                  <w:t>Procuraduría General de la Nación y la Fiscalía General de la Nación, la Defensoría del Pueblo, Personeros y quienes tienen su propio marco normativo para su protección.</w:t>
                </w:r>
              </w:p>
              <w:p w14:paraId="14E23D21"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Magistrados de las Salas del Tribunal para la Paz, y los Fiscales ante las Salas y Secciones y el Secretario Ejecutivo de la JEP.</w:t>
                </w:r>
              </w:p>
              <w:p w14:paraId="464FC938" w14:textId="77777777" w:rsidR="00B0314D" w:rsidRDefault="00577F84">
                <w:pPr>
                  <w:numPr>
                    <w:ilvl w:val="0"/>
                    <w:numId w:val="8"/>
                  </w:numPr>
                  <w:jc w:val="both"/>
                  <w:rPr>
                    <w:rFonts w:ascii="Calibri" w:eastAsia="Calibri" w:hAnsi="Calibri" w:cs="Calibri"/>
                    <w:color w:val="010202"/>
                    <w:sz w:val="22"/>
                    <w:szCs w:val="22"/>
                  </w:rPr>
                </w:pPr>
                <w:r>
                  <w:rPr>
                    <w:rFonts w:ascii="Calibri" w:eastAsia="Calibri" w:hAnsi="Calibri" w:cs="Calibri"/>
                    <w:color w:val="010202"/>
                    <w:sz w:val="22"/>
                    <w:szCs w:val="22"/>
                    <w:u w:val="single"/>
                  </w:rPr>
                  <w:t xml:space="preserve">Líderes religiosos, debidamente certificados por la </w:t>
                </w:r>
                <w:r>
                  <w:rPr>
                    <w:rFonts w:ascii="Calibri" w:eastAsia="Calibri" w:hAnsi="Calibri" w:cs="Calibri"/>
                    <w:color w:val="010202"/>
                    <w:sz w:val="22"/>
                    <w:szCs w:val="22"/>
                    <w:u w:val="single"/>
                  </w:rPr>
                  <w:lastRenderedPageBreak/>
                  <w:t>Dirección de Asuntos Religiosos del Ministerio del Interior.</w:t>
                </w:r>
              </w:p>
            </w:tc>
            <w:tc>
              <w:tcPr>
                <w:tcW w:w="3015" w:type="dxa"/>
                <w:shd w:val="clear" w:color="auto" w:fill="auto"/>
                <w:tcMar>
                  <w:top w:w="100" w:type="dxa"/>
                  <w:left w:w="100" w:type="dxa"/>
                  <w:bottom w:w="100" w:type="dxa"/>
                  <w:right w:w="100" w:type="dxa"/>
                </w:tcMar>
              </w:tcPr>
              <w:p w14:paraId="7DE745F4"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Se agregan otros sujetos de especial protección.</w:t>
                </w:r>
              </w:p>
            </w:tc>
          </w:tr>
          <w:tr w:rsidR="00B0314D" w14:paraId="0574258E" w14:textId="77777777">
            <w:tc>
              <w:tcPr>
                <w:tcW w:w="2940" w:type="dxa"/>
                <w:shd w:val="clear" w:color="auto" w:fill="auto"/>
                <w:tcMar>
                  <w:top w:w="100" w:type="dxa"/>
                  <w:left w:w="100" w:type="dxa"/>
                  <w:bottom w:w="100" w:type="dxa"/>
                  <w:right w:w="100" w:type="dxa"/>
                </w:tcMar>
              </w:tcPr>
              <w:p w14:paraId="68404DCE"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ARTÍCULO 8. RUTA DE ATENCIÓN. Las gobernaciones y alcaldías distritales o municipales implementarán la ruta de atención para proteger oportuna y efectivamente los derechos a la vida, libertad, integridad o seguridad personal de líderes sociales, defensores de derechos humanos y población objeto de protección, para lo cual deberán realizar las actividades, conforme a las indicaciones que se describen a continuación:</w:t>
                </w:r>
              </w:p>
              <w:p w14:paraId="05F5BAE5" w14:textId="77777777" w:rsidR="00B0314D" w:rsidRDefault="00B0314D">
                <w:pPr>
                  <w:jc w:val="both"/>
                  <w:rPr>
                    <w:rFonts w:ascii="Calibri" w:eastAsia="Calibri" w:hAnsi="Calibri" w:cs="Calibri"/>
                    <w:color w:val="010202"/>
                    <w:sz w:val="22"/>
                    <w:szCs w:val="22"/>
                  </w:rPr>
                </w:pPr>
              </w:p>
              <w:p w14:paraId="3F0F9B9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54D1A742" w14:textId="77777777" w:rsidR="00B0314D" w:rsidRDefault="00B0314D">
                <w:pPr>
                  <w:jc w:val="both"/>
                  <w:rPr>
                    <w:rFonts w:ascii="Calibri" w:eastAsia="Calibri" w:hAnsi="Calibri" w:cs="Calibri"/>
                    <w:color w:val="010202"/>
                    <w:sz w:val="22"/>
                    <w:szCs w:val="22"/>
                  </w:rPr>
                </w:pPr>
              </w:p>
              <w:p w14:paraId="0A0A64E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SEGUNDO. Las Secretaría de Gobierno municipales y departamentales deberán garantizar la disponibilidad de los profesionales necesarios para implementar la Ruta de Atención, los cuales deberán tener conocimiento y experiencia en psicología, derecho, y trabajo social. Asimismo, deberán establecer y estandarizar los formatos de registro de todas las actividades de la Ruta de Atención.</w:t>
                </w:r>
              </w:p>
            </w:tc>
            <w:tc>
              <w:tcPr>
                <w:tcW w:w="2865" w:type="dxa"/>
                <w:shd w:val="clear" w:color="auto" w:fill="auto"/>
                <w:tcMar>
                  <w:top w:w="100" w:type="dxa"/>
                  <w:left w:w="100" w:type="dxa"/>
                  <w:bottom w:w="100" w:type="dxa"/>
                  <w:right w:w="100" w:type="dxa"/>
                </w:tcMar>
              </w:tcPr>
              <w:p w14:paraId="4BCE7252"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8. RUTA DE ATENCIÓN. Las gobernaciones y alcaldías distritales o municipales implementarán la ruta de atención para proteger oportuna y efectivamente los derechos a la vida, libertad, integridad o seguridad personal de líderes sociales, defensores de derechos humanos y población objeto de protección, para lo cual deberán realizar las actividades, conforme a las indicaciones que se describen a continuación:</w:t>
                </w:r>
              </w:p>
              <w:p w14:paraId="4A04A3A8" w14:textId="77777777" w:rsidR="00B0314D" w:rsidRDefault="00B0314D">
                <w:pPr>
                  <w:jc w:val="both"/>
                  <w:rPr>
                    <w:rFonts w:ascii="Calibri" w:eastAsia="Calibri" w:hAnsi="Calibri" w:cs="Calibri"/>
                    <w:color w:val="010202"/>
                    <w:sz w:val="22"/>
                    <w:szCs w:val="22"/>
                  </w:rPr>
                </w:pPr>
              </w:p>
              <w:p w14:paraId="2F074524"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44F43924" w14:textId="77777777" w:rsidR="00B0314D" w:rsidRDefault="00B0314D">
                <w:pPr>
                  <w:jc w:val="both"/>
                  <w:rPr>
                    <w:rFonts w:ascii="Calibri" w:eastAsia="Calibri" w:hAnsi="Calibri" w:cs="Calibri"/>
                    <w:color w:val="010202"/>
                    <w:sz w:val="22"/>
                    <w:szCs w:val="22"/>
                  </w:rPr>
                </w:pPr>
              </w:p>
              <w:p w14:paraId="6840E35B"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PARÁGRAFO SEGUNDO. Las Secretaría de Gobierno municipales y departamentales deberán garantizar la disponibilidad de los profesionales necesarios para implementar la Ruta de Atención, los cuales deberán tener conocimiento y experiencia en psicología, derecho, y trabajo social </w:t>
                </w:r>
                <w:r>
                  <w:rPr>
                    <w:rFonts w:ascii="Calibri" w:eastAsia="Calibri" w:hAnsi="Calibri" w:cs="Calibri"/>
                    <w:color w:val="010202"/>
                    <w:sz w:val="22"/>
                    <w:szCs w:val="22"/>
                    <w:u w:val="single"/>
                  </w:rPr>
                  <w:t>o quien haga de sus veces para el debido acompañamiento a los solicitantes de protección</w:t>
                </w:r>
                <w:r>
                  <w:rPr>
                    <w:rFonts w:ascii="Calibri" w:eastAsia="Calibri" w:hAnsi="Calibri" w:cs="Calibri"/>
                    <w:color w:val="010202"/>
                    <w:sz w:val="22"/>
                    <w:szCs w:val="22"/>
                  </w:rPr>
                  <w:t>. Asimismo, deberán establecer y estandarizar los formatos de registro de todas las actividades de la Ruta de Atención.</w:t>
                </w:r>
              </w:p>
            </w:tc>
            <w:tc>
              <w:tcPr>
                <w:tcW w:w="3015" w:type="dxa"/>
                <w:shd w:val="clear" w:color="auto" w:fill="auto"/>
                <w:tcMar>
                  <w:top w:w="100" w:type="dxa"/>
                  <w:left w:w="100" w:type="dxa"/>
                  <w:bottom w:w="100" w:type="dxa"/>
                  <w:right w:w="100" w:type="dxa"/>
                </w:tcMar>
              </w:tcPr>
              <w:p w14:paraId="1C5F0CA0"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Se hace la especificación de que en caso de que no existieran profesionales en psicología, derecho y trabajo social en los departamentos o municipios, la necesidad puede verse solventada por aquellas personas que hicieran las veces de estos profesionales en el territorio.</w:t>
                </w:r>
              </w:p>
            </w:tc>
          </w:tr>
          <w:tr w:rsidR="00B0314D" w14:paraId="74FCBF8C" w14:textId="77777777">
            <w:tc>
              <w:tcPr>
                <w:tcW w:w="2940" w:type="dxa"/>
                <w:shd w:val="clear" w:color="auto" w:fill="auto"/>
                <w:tcMar>
                  <w:top w:w="100" w:type="dxa"/>
                  <w:left w:w="100" w:type="dxa"/>
                  <w:bottom w:w="100" w:type="dxa"/>
                  <w:right w:w="100" w:type="dxa"/>
                </w:tcMar>
              </w:tcPr>
              <w:p w14:paraId="53D15A6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ARTÍCULO 9. MEDIDAS </w:t>
                </w:r>
                <w:r>
                  <w:rPr>
                    <w:rFonts w:ascii="Calibri" w:eastAsia="Calibri" w:hAnsi="Calibri" w:cs="Calibri"/>
                    <w:color w:val="010202"/>
                    <w:sz w:val="22"/>
                    <w:szCs w:val="22"/>
                  </w:rPr>
                  <w:lastRenderedPageBreak/>
                  <w:t>INICIALES. Las medidas iniciales serán otorgadas por la Secretaría de Gobierno municipal o departamental y estarán encaminadas a atender y orientar de forma integral a los líderes sociales, defensores de derechos humanos o personas objeto de protección durante el proceso de denuncia. Para ello, se tendrán como base las siguientes medidas:</w:t>
                </w:r>
              </w:p>
              <w:p w14:paraId="21851202" w14:textId="77777777" w:rsidR="00B0314D" w:rsidRDefault="00B0314D">
                <w:pPr>
                  <w:jc w:val="both"/>
                  <w:rPr>
                    <w:rFonts w:ascii="Calibri" w:eastAsia="Calibri" w:hAnsi="Calibri" w:cs="Calibri"/>
                    <w:color w:val="010202"/>
                    <w:sz w:val="22"/>
                    <w:szCs w:val="22"/>
                  </w:rPr>
                </w:pPr>
              </w:p>
              <w:p w14:paraId="0910973E"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5C86E80F" w14:textId="77777777" w:rsidR="00B0314D" w:rsidRDefault="00B0314D">
                <w:pPr>
                  <w:jc w:val="both"/>
                  <w:rPr>
                    <w:rFonts w:ascii="Calibri" w:eastAsia="Calibri" w:hAnsi="Calibri" w:cs="Calibri"/>
                    <w:color w:val="010202"/>
                    <w:sz w:val="22"/>
                    <w:szCs w:val="22"/>
                  </w:rPr>
                </w:pPr>
              </w:p>
              <w:p w14:paraId="3E816CAE"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2. Acompañamiento Psicosocial. El profesional en psicología </w:t>
                </w:r>
                <w:r>
                  <w:rPr>
                    <w:rFonts w:ascii="Calibri" w:eastAsia="Calibri" w:hAnsi="Calibri" w:cs="Calibri"/>
                    <w:strike/>
                    <w:color w:val="010202"/>
                    <w:sz w:val="22"/>
                    <w:szCs w:val="22"/>
                  </w:rPr>
                  <w:t>o en</w:t>
                </w:r>
                <w:r>
                  <w:rPr>
                    <w:rFonts w:ascii="Calibri" w:eastAsia="Calibri" w:hAnsi="Calibri" w:cs="Calibri"/>
                    <w:color w:val="010202"/>
                    <w:sz w:val="22"/>
                    <w:szCs w:val="22"/>
                  </w:rPr>
                  <w:t xml:space="preserve"> trabajo social deberá brindar un acompañamiento al líder social, defensor de derechos humanos o persona objeto de protección y a su núcleo familiar, o colectivo u organización, de ser el caso, con el fin de facilitar el momento del relato. Asimismo, en caso de requerirse, deberá estar presto para atender una posible situación de crisis. El profesional en psicología o en trabajo social deberá emitir un concepto en el que se establezca si el usuario necesita un acompañamiento posterior, o no. Esta información deberá quedar registrada en el Formato Único.</w:t>
                </w:r>
              </w:p>
              <w:p w14:paraId="063311E7" w14:textId="77777777" w:rsidR="00B0314D" w:rsidRDefault="00B0314D">
                <w:pPr>
                  <w:jc w:val="both"/>
                  <w:rPr>
                    <w:rFonts w:ascii="Calibri" w:eastAsia="Calibri" w:hAnsi="Calibri" w:cs="Calibri"/>
                    <w:color w:val="010202"/>
                    <w:sz w:val="22"/>
                    <w:szCs w:val="22"/>
                  </w:rPr>
                </w:pPr>
              </w:p>
              <w:p w14:paraId="7042715B"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400390DE" w14:textId="77777777" w:rsidR="00B0314D" w:rsidRDefault="00B0314D">
                <w:pPr>
                  <w:jc w:val="both"/>
                  <w:rPr>
                    <w:rFonts w:ascii="Calibri" w:eastAsia="Calibri" w:hAnsi="Calibri" w:cs="Calibri"/>
                    <w:color w:val="010202"/>
                    <w:sz w:val="22"/>
                    <w:szCs w:val="22"/>
                  </w:rPr>
                </w:pPr>
              </w:p>
              <w:p w14:paraId="63D96233"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De acuerdo con la información recibida del caso, </w:t>
                </w:r>
                <w:r>
                  <w:rPr>
                    <w:rFonts w:ascii="Calibri" w:eastAsia="Calibri" w:hAnsi="Calibri" w:cs="Calibri"/>
                    <w:strike/>
                    <w:color w:val="010202"/>
                    <w:sz w:val="22"/>
                    <w:szCs w:val="22"/>
                  </w:rPr>
                  <w:t xml:space="preserve">los </w:t>
                </w:r>
                <w:r>
                  <w:rPr>
                    <w:rFonts w:ascii="Calibri" w:eastAsia="Calibri" w:hAnsi="Calibri" w:cs="Calibri"/>
                    <w:strike/>
                    <w:color w:val="010202"/>
                    <w:sz w:val="22"/>
                    <w:szCs w:val="22"/>
                  </w:rPr>
                  <w:lastRenderedPageBreak/>
                  <w:t>profesionales deberán</w:t>
                </w:r>
                <w:r>
                  <w:rPr>
                    <w:rFonts w:ascii="Calibri" w:eastAsia="Calibri" w:hAnsi="Calibri" w:cs="Calibri"/>
                    <w:color w:val="010202"/>
                    <w:sz w:val="22"/>
                    <w:szCs w:val="22"/>
                  </w:rPr>
                  <w:t xml:space="preserve"> solicitar la convocatoria a una sesión del Comité Departamental de Estudio de Casos.</w:t>
                </w:r>
              </w:p>
            </w:tc>
            <w:tc>
              <w:tcPr>
                <w:tcW w:w="2865" w:type="dxa"/>
                <w:shd w:val="clear" w:color="auto" w:fill="auto"/>
                <w:tcMar>
                  <w:top w:w="100" w:type="dxa"/>
                  <w:left w:w="100" w:type="dxa"/>
                  <w:bottom w:w="100" w:type="dxa"/>
                  <w:right w:w="100" w:type="dxa"/>
                </w:tcMar>
              </w:tcPr>
              <w:p w14:paraId="2599184B"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 xml:space="preserve">ARTÍCULO 9. MEDIDAS </w:t>
                </w:r>
                <w:r>
                  <w:rPr>
                    <w:rFonts w:ascii="Calibri" w:eastAsia="Calibri" w:hAnsi="Calibri" w:cs="Calibri"/>
                    <w:color w:val="010202"/>
                    <w:sz w:val="22"/>
                    <w:szCs w:val="22"/>
                  </w:rPr>
                  <w:lastRenderedPageBreak/>
                  <w:t xml:space="preserve">INICIALES. Las medidas iniciales serán otorgadas por la Secretaría de Gobierno municipal o departamental </w:t>
                </w:r>
                <w:r>
                  <w:rPr>
                    <w:rFonts w:ascii="Calibri" w:eastAsia="Calibri" w:hAnsi="Calibri" w:cs="Calibri"/>
                    <w:color w:val="010202"/>
                    <w:sz w:val="22"/>
                    <w:szCs w:val="22"/>
                    <w:u w:val="single"/>
                  </w:rPr>
                  <w:t>según sea el caso</w:t>
                </w:r>
                <w:r>
                  <w:rPr>
                    <w:rFonts w:ascii="Calibri" w:eastAsia="Calibri" w:hAnsi="Calibri" w:cs="Calibri"/>
                    <w:color w:val="010202"/>
                    <w:sz w:val="22"/>
                    <w:szCs w:val="22"/>
                  </w:rPr>
                  <w:t xml:space="preserve"> y estarán encaminadas a atender y orientar de forma integral a los líderes sociales, defensores de derechos humanos o personas objeto de protección durante el proceso de denuncia. Para ello, se tendrán como base las siguientes medidas:</w:t>
                </w:r>
              </w:p>
              <w:p w14:paraId="7D45BFF2" w14:textId="77777777" w:rsidR="00B0314D" w:rsidRDefault="00B0314D">
                <w:pPr>
                  <w:jc w:val="both"/>
                  <w:rPr>
                    <w:rFonts w:ascii="Calibri" w:eastAsia="Calibri" w:hAnsi="Calibri" w:cs="Calibri"/>
                    <w:color w:val="010202"/>
                    <w:sz w:val="22"/>
                    <w:szCs w:val="22"/>
                  </w:rPr>
                </w:pPr>
              </w:p>
              <w:p w14:paraId="77E1AAC9"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2761D53C" w14:textId="77777777" w:rsidR="00B0314D" w:rsidRDefault="00B0314D">
                <w:pPr>
                  <w:jc w:val="both"/>
                  <w:rPr>
                    <w:rFonts w:ascii="Calibri" w:eastAsia="Calibri" w:hAnsi="Calibri" w:cs="Calibri"/>
                    <w:color w:val="010202"/>
                    <w:sz w:val="22"/>
                    <w:szCs w:val="22"/>
                  </w:rPr>
                </w:pPr>
              </w:p>
              <w:p w14:paraId="6F3E2E2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2. Acompañamiento Psicosocial. El profesional en psicología</w:t>
                </w:r>
                <w:r>
                  <w:rPr>
                    <w:rFonts w:ascii="Calibri" w:eastAsia="Calibri" w:hAnsi="Calibri" w:cs="Calibri"/>
                    <w:color w:val="010202"/>
                    <w:sz w:val="22"/>
                    <w:szCs w:val="22"/>
                    <w:u w:val="single"/>
                  </w:rPr>
                  <w:t>, trabajo social o quien haga de sus veces en el territorio,</w:t>
                </w:r>
                <w:r>
                  <w:rPr>
                    <w:rFonts w:ascii="Calibri" w:eastAsia="Calibri" w:hAnsi="Calibri" w:cs="Calibri"/>
                    <w:color w:val="010202"/>
                    <w:sz w:val="22"/>
                    <w:szCs w:val="22"/>
                  </w:rPr>
                  <w:t xml:space="preserve"> deberá brindar un acompañamiento al líder social, defensor de derechos humanos o persona objeto de protección y a su núcleo familiar, o colectivo u organización, de ser el caso, con el fin de facilitar el momento del relato. Asimismo, en caso de requerirse, deberá estar presto para atender una posible situación de crisis. El profesional en psicología o en trabajo social deberá emitir un concepto en el que se establezca si el usuario necesita un acompañamiento posterior, o no. Esta información deberá quedar registrada en el Formato Único.</w:t>
                </w:r>
              </w:p>
              <w:p w14:paraId="3F7D28FE" w14:textId="77777777" w:rsidR="00B0314D" w:rsidRDefault="00B0314D">
                <w:pPr>
                  <w:jc w:val="both"/>
                  <w:rPr>
                    <w:rFonts w:ascii="Calibri" w:eastAsia="Calibri" w:hAnsi="Calibri" w:cs="Calibri"/>
                    <w:color w:val="010202"/>
                    <w:sz w:val="22"/>
                    <w:szCs w:val="22"/>
                  </w:rPr>
                </w:pPr>
              </w:p>
              <w:p w14:paraId="3F9A7350"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23469224" w14:textId="77777777" w:rsidR="00B0314D" w:rsidRDefault="00B0314D">
                <w:pPr>
                  <w:jc w:val="both"/>
                  <w:rPr>
                    <w:rFonts w:ascii="Calibri" w:eastAsia="Calibri" w:hAnsi="Calibri" w:cs="Calibri"/>
                    <w:color w:val="010202"/>
                    <w:sz w:val="22"/>
                    <w:szCs w:val="22"/>
                  </w:rPr>
                </w:pPr>
              </w:p>
              <w:p w14:paraId="65612CE4"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 xml:space="preserve">De acuerdo con la información recibida del caso, </w:t>
                </w:r>
                <w:r>
                  <w:rPr>
                    <w:rFonts w:ascii="Calibri" w:eastAsia="Calibri" w:hAnsi="Calibri" w:cs="Calibri"/>
                    <w:color w:val="010202"/>
                    <w:sz w:val="22"/>
                    <w:szCs w:val="22"/>
                    <w:u w:val="single"/>
                  </w:rPr>
                  <w:t>el personal que acompañe a las personas en riesgo deberá</w:t>
                </w:r>
                <w:r>
                  <w:rPr>
                    <w:rFonts w:ascii="Calibri" w:eastAsia="Calibri" w:hAnsi="Calibri" w:cs="Calibri"/>
                    <w:color w:val="010202"/>
                    <w:sz w:val="22"/>
                    <w:szCs w:val="22"/>
                  </w:rPr>
                  <w:t xml:space="preserve"> solicitar la convocatoria a una sesión del Comité Departamental de Estudio de Casos.</w:t>
                </w:r>
              </w:p>
            </w:tc>
            <w:tc>
              <w:tcPr>
                <w:tcW w:w="3015" w:type="dxa"/>
                <w:shd w:val="clear" w:color="auto" w:fill="auto"/>
                <w:tcMar>
                  <w:top w:w="100" w:type="dxa"/>
                  <w:left w:w="100" w:type="dxa"/>
                  <w:bottom w:w="100" w:type="dxa"/>
                  <w:right w:w="100" w:type="dxa"/>
                </w:tcMar>
              </w:tcPr>
              <w:p w14:paraId="5C042169"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 xml:space="preserve">Se agrega la expresión ‘‘según </w:t>
                </w:r>
                <w:r>
                  <w:rPr>
                    <w:rFonts w:ascii="Calibri" w:eastAsia="Calibri" w:hAnsi="Calibri" w:cs="Calibri"/>
                    <w:color w:val="010202"/>
                    <w:sz w:val="22"/>
                    <w:szCs w:val="22"/>
                  </w:rPr>
                  <w:lastRenderedPageBreak/>
                  <w:t>sea el caso’’ para hacer la claridad de que las medidas serán otorgadas dependiendo de las circunstancias territoriales específicas de cada caso.</w:t>
                </w:r>
              </w:p>
              <w:p w14:paraId="25829948"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p w14:paraId="1E3F145C"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Además, se modifica el numeral 2 del artículo 9 para estar acorde a la modificación propuesta para el artículo 8 parágrafo segundo en lo relativo a la capacitación, experiencia y carreras que deberán tener quienes realicen los acompañamientos.</w:t>
                </w:r>
              </w:p>
            </w:tc>
          </w:tr>
          <w:tr w:rsidR="00B0314D" w14:paraId="1007FF74" w14:textId="77777777">
            <w:tc>
              <w:tcPr>
                <w:tcW w:w="2940" w:type="dxa"/>
                <w:shd w:val="clear" w:color="auto" w:fill="auto"/>
                <w:tcMar>
                  <w:top w:w="100" w:type="dxa"/>
                  <w:left w:w="100" w:type="dxa"/>
                  <w:bottom w:w="100" w:type="dxa"/>
                  <w:right w:w="100" w:type="dxa"/>
                </w:tcMar>
              </w:tcPr>
              <w:p w14:paraId="1F4D4B8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ARTÍCULO 11. ASIGNACIÓN DE MEDIDAS TRANSITORIAS. La asignación de las medidas transitorias estará a cargo del Comité Departamental de Estudio de Casos y se otorgarán previa realización de las actividades aquí previstas:</w:t>
                </w:r>
              </w:p>
              <w:p w14:paraId="73585D6D" w14:textId="77777777" w:rsidR="00B0314D" w:rsidRDefault="00B0314D">
                <w:pPr>
                  <w:jc w:val="both"/>
                  <w:rPr>
                    <w:rFonts w:ascii="Calibri" w:eastAsia="Calibri" w:hAnsi="Calibri" w:cs="Calibri"/>
                    <w:color w:val="010202"/>
                    <w:sz w:val="22"/>
                    <w:szCs w:val="22"/>
                  </w:rPr>
                </w:pPr>
              </w:p>
              <w:p w14:paraId="20050C72"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7CBB2FFA" w14:textId="77777777" w:rsidR="00B0314D" w:rsidRDefault="00B0314D">
                <w:pPr>
                  <w:jc w:val="both"/>
                  <w:rPr>
                    <w:rFonts w:ascii="Calibri" w:eastAsia="Calibri" w:hAnsi="Calibri" w:cs="Calibri"/>
                    <w:color w:val="010202"/>
                    <w:sz w:val="22"/>
                    <w:szCs w:val="22"/>
                  </w:rPr>
                </w:pPr>
              </w:p>
              <w:p w14:paraId="342C7D5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PRIMERO. La validación para el otorgamiento de la medida transitoria de protección debe hacerse, de acuerdo con criterios y principios constitucionales como son: el principio de buena fe, poblaciones con presunción de riesgo, enfoques diferenciales, situaciones de conflicto armado no internacional, características del riesgo establecidas en la Sentencia T-719 de 2003.</w:t>
                </w:r>
              </w:p>
              <w:p w14:paraId="29D20FDC" w14:textId="77777777" w:rsidR="00B0314D" w:rsidRDefault="00B0314D">
                <w:pPr>
                  <w:jc w:val="both"/>
                  <w:rPr>
                    <w:rFonts w:ascii="Calibri" w:eastAsia="Calibri" w:hAnsi="Calibri" w:cs="Calibri"/>
                    <w:color w:val="010202"/>
                    <w:sz w:val="22"/>
                    <w:szCs w:val="22"/>
                  </w:rPr>
                </w:pPr>
              </w:p>
            </w:tc>
            <w:tc>
              <w:tcPr>
                <w:tcW w:w="2865" w:type="dxa"/>
                <w:shd w:val="clear" w:color="auto" w:fill="auto"/>
                <w:tcMar>
                  <w:top w:w="100" w:type="dxa"/>
                  <w:left w:w="100" w:type="dxa"/>
                  <w:bottom w:w="100" w:type="dxa"/>
                  <w:right w:w="100" w:type="dxa"/>
                </w:tcMar>
              </w:tcPr>
              <w:p w14:paraId="7AB731C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11. ASIGNACIÓN DE MEDIDAS TRANSITORIAS. La asignación de las medidas transitorias estará a cargo del Comité Departamental de Estudio de Casos y se otorgarán previa realización de las actividades aquí previstas:</w:t>
                </w:r>
              </w:p>
              <w:p w14:paraId="60FE7F3B" w14:textId="77777777" w:rsidR="00B0314D" w:rsidRDefault="00B0314D">
                <w:pPr>
                  <w:jc w:val="both"/>
                  <w:rPr>
                    <w:rFonts w:ascii="Calibri" w:eastAsia="Calibri" w:hAnsi="Calibri" w:cs="Calibri"/>
                    <w:color w:val="010202"/>
                    <w:sz w:val="22"/>
                    <w:szCs w:val="22"/>
                  </w:rPr>
                </w:pPr>
              </w:p>
              <w:p w14:paraId="1E63DAB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77CA87FA" w14:textId="77777777" w:rsidR="00B0314D" w:rsidRDefault="00B0314D">
                <w:pPr>
                  <w:jc w:val="both"/>
                  <w:rPr>
                    <w:rFonts w:ascii="Calibri" w:eastAsia="Calibri" w:hAnsi="Calibri" w:cs="Calibri"/>
                    <w:color w:val="010202"/>
                    <w:sz w:val="22"/>
                    <w:szCs w:val="22"/>
                  </w:rPr>
                </w:pPr>
              </w:p>
              <w:p w14:paraId="2FCF786F" w14:textId="77777777" w:rsidR="00B0314D" w:rsidRDefault="00577F84">
                <w:pPr>
                  <w:jc w:val="both"/>
                  <w:rPr>
                    <w:rFonts w:ascii="Calibri" w:eastAsia="Calibri" w:hAnsi="Calibri" w:cs="Calibri"/>
                    <w:strike/>
                    <w:color w:val="010202"/>
                    <w:sz w:val="22"/>
                    <w:szCs w:val="22"/>
                  </w:rPr>
                </w:pPr>
                <w:r>
                  <w:rPr>
                    <w:rFonts w:ascii="Calibri" w:eastAsia="Calibri" w:hAnsi="Calibri" w:cs="Calibri"/>
                    <w:color w:val="010202"/>
                    <w:sz w:val="22"/>
                    <w:szCs w:val="22"/>
                  </w:rPr>
                  <w:t>PARÁGRAFO PRIMERO. La validación para el otorgamiento de la medida transitoria de protección debe hacerse, de acuerdo con criterios y principios constitucionales como son: el principio de buena fe, poblaciones con presunción de riesgo, enfoques diferenciales, situaciones de conflicto armado no internacional</w:t>
                </w:r>
                <w:r>
                  <w:rPr>
                    <w:rFonts w:ascii="Calibri" w:eastAsia="Calibri" w:hAnsi="Calibri" w:cs="Calibri"/>
                    <w:strike/>
                    <w:color w:val="010202"/>
                    <w:sz w:val="22"/>
                    <w:szCs w:val="22"/>
                  </w:rPr>
                  <w:t>, características del riesgo establecidas en la Sentencia T-719 de 2003.</w:t>
                </w:r>
              </w:p>
            </w:tc>
            <w:tc>
              <w:tcPr>
                <w:tcW w:w="3015" w:type="dxa"/>
                <w:shd w:val="clear" w:color="auto" w:fill="auto"/>
                <w:tcMar>
                  <w:top w:w="100" w:type="dxa"/>
                  <w:left w:w="100" w:type="dxa"/>
                  <w:bottom w:w="100" w:type="dxa"/>
                  <w:right w:w="100" w:type="dxa"/>
                </w:tcMar>
              </w:tcPr>
              <w:p w14:paraId="454C027B"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Se elimina la última frase del parágrafo primero</w:t>
                </w:r>
              </w:p>
            </w:tc>
          </w:tr>
          <w:tr w:rsidR="00B0314D" w14:paraId="78EA9CFC" w14:textId="77777777">
            <w:tc>
              <w:tcPr>
                <w:tcW w:w="2940" w:type="dxa"/>
                <w:shd w:val="clear" w:color="auto" w:fill="auto"/>
                <w:tcMar>
                  <w:top w:w="100" w:type="dxa"/>
                  <w:left w:w="100" w:type="dxa"/>
                  <w:bottom w:w="100" w:type="dxa"/>
                  <w:right w:w="100" w:type="dxa"/>
                </w:tcMar>
              </w:tcPr>
              <w:p w14:paraId="1DDFC5A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ARTÍCULO 14. IMPLEMENTACIÓN DE MEDIDAS TRANSITORIAS. La Secretaría de Gobierno departamental deberá definir la disponibilidad presupuestal, tipo de medidas a implementar y modalidad de </w:t>
                </w:r>
                <w:r>
                  <w:rPr>
                    <w:rFonts w:ascii="Calibri" w:eastAsia="Calibri" w:hAnsi="Calibri" w:cs="Calibri"/>
                    <w:color w:val="010202"/>
                    <w:sz w:val="22"/>
                    <w:szCs w:val="22"/>
                  </w:rPr>
                  <w:lastRenderedPageBreak/>
                  <w:t>implementación, esto es, si la implementación de medidas transitorias se realizará de manera directa o a través de un operador.</w:t>
                </w:r>
              </w:p>
              <w:p w14:paraId="2CAE8092" w14:textId="77777777" w:rsidR="00B0314D" w:rsidRDefault="00B0314D">
                <w:pPr>
                  <w:jc w:val="both"/>
                  <w:rPr>
                    <w:rFonts w:ascii="Calibri" w:eastAsia="Calibri" w:hAnsi="Calibri" w:cs="Calibri"/>
                    <w:color w:val="010202"/>
                    <w:sz w:val="22"/>
                    <w:szCs w:val="22"/>
                  </w:rPr>
                </w:pPr>
              </w:p>
              <w:p w14:paraId="3D871FE8" w14:textId="77777777" w:rsidR="00B0314D" w:rsidRDefault="00577F84">
                <w:pPr>
                  <w:jc w:val="both"/>
                  <w:rPr>
                    <w:rFonts w:ascii="Calibri" w:eastAsia="Calibri" w:hAnsi="Calibri" w:cs="Calibri"/>
                    <w:color w:val="010202"/>
                    <w:sz w:val="22"/>
                    <w:szCs w:val="22"/>
                  </w:rPr>
                </w:pPr>
                <w:r>
                  <w:rPr>
                    <w:rFonts w:ascii="Calibri" w:eastAsia="Calibri" w:hAnsi="Calibri" w:cs="Calibri"/>
                    <w:strike/>
                    <w:color w:val="010202"/>
                    <w:sz w:val="22"/>
                    <w:szCs w:val="22"/>
                  </w:rPr>
                  <w:t xml:space="preserve">Será necesario que </w:t>
                </w:r>
                <w:r>
                  <w:rPr>
                    <w:rFonts w:ascii="Calibri" w:eastAsia="Calibri" w:hAnsi="Calibri" w:cs="Calibri"/>
                    <w:color w:val="010202"/>
                    <w:sz w:val="22"/>
                    <w:szCs w:val="22"/>
                  </w:rPr>
                  <w:t xml:space="preserve">las Gobernaciones </w:t>
                </w:r>
                <w:r>
                  <w:rPr>
                    <w:rFonts w:ascii="Calibri" w:eastAsia="Calibri" w:hAnsi="Calibri" w:cs="Calibri"/>
                    <w:strike/>
                    <w:color w:val="010202"/>
                    <w:sz w:val="22"/>
                    <w:szCs w:val="22"/>
                  </w:rPr>
                  <w:t>realicen</w:t>
                </w:r>
                <w:r>
                  <w:rPr>
                    <w:rFonts w:ascii="Calibri" w:eastAsia="Calibri" w:hAnsi="Calibri" w:cs="Calibri"/>
                    <w:color w:val="010202"/>
                    <w:sz w:val="22"/>
                    <w:szCs w:val="22"/>
                  </w:rPr>
                  <w:t xml:space="preserve"> un balance del número de casos atendidos en vigencias anteriores para </w:t>
                </w:r>
                <w:r>
                  <w:rPr>
                    <w:rFonts w:ascii="Calibri" w:eastAsia="Calibri" w:hAnsi="Calibri" w:cs="Calibri"/>
                    <w:strike/>
                    <w:color w:val="010202"/>
                    <w:sz w:val="22"/>
                    <w:szCs w:val="22"/>
                  </w:rPr>
                  <w:t>que definan</w:t>
                </w:r>
                <w:r>
                  <w:rPr>
                    <w:rFonts w:ascii="Calibri" w:eastAsia="Calibri" w:hAnsi="Calibri" w:cs="Calibri"/>
                    <w:color w:val="010202"/>
                    <w:sz w:val="22"/>
                    <w:szCs w:val="22"/>
                  </w:rPr>
                  <w:t xml:space="preserve"> un presupuesto estimado por vigencia para la </w:t>
                </w:r>
                <w:r>
                  <w:rPr>
                    <w:rFonts w:ascii="Calibri" w:eastAsia="Calibri" w:hAnsi="Calibri" w:cs="Calibri"/>
                    <w:strike/>
                    <w:color w:val="010202"/>
                    <w:sz w:val="22"/>
                    <w:szCs w:val="22"/>
                  </w:rPr>
                  <w:t>posible</w:t>
                </w:r>
                <w:r>
                  <w:rPr>
                    <w:rFonts w:ascii="Calibri" w:eastAsia="Calibri" w:hAnsi="Calibri" w:cs="Calibri"/>
                    <w:color w:val="010202"/>
                    <w:sz w:val="22"/>
                    <w:szCs w:val="22"/>
                  </w:rPr>
                  <w:t xml:space="preserve"> implementación de medidas transitorias.</w:t>
                </w:r>
              </w:p>
            </w:tc>
            <w:tc>
              <w:tcPr>
                <w:tcW w:w="2865" w:type="dxa"/>
                <w:shd w:val="clear" w:color="auto" w:fill="auto"/>
                <w:tcMar>
                  <w:top w:w="100" w:type="dxa"/>
                  <w:left w:w="100" w:type="dxa"/>
                  <w:bottom w:w="100" w:type="dxa"/>
                  <w:right w:w="100" w:type="dxa"/>
                </w:tcMar>
              </w:tcPr>
              <w:p w14:paraId="03DFC9F9"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 xml:space="preserve">ARTÍCULO 14. IMPLEMENTACIÓN DE MEDIDAS TRANSITORIAS. La Secretaría de Gobierno departamental deberá definir la disponibilidad presupuestal, tipo de medidas a implementar y </w:t>
                </w:r>
                <w:r>
                  <w:rPr>
                    <w:rFonts w:ascii="Calibri" w:eastAsia="Calibri" w:hAnsi="Calibri" w:cs="Calibri"/>
                    <w:color w:val="010202"/>
                    <w:sz w:val="22"/>
                    <w:szCs w:val="22"/>
                  </w:rPr>
                  <w:lastRenderedPageBreak/>
                  <w:t>modalidad de implementación, esto es, si la implementación de medidas transitorias se realizará de manera directa o a través de un operador.</w:t>
                </w:r>
              </w:p>
              <w:p w14:paraId="3B53FBE5" w14:textId="77777777" w:rsidR="00B0314D" w:rsidRDefault="00B0314D">
                <w:pPr>
                  <w:jc w:val="both"/>
                  <w:rPr>
                    <w:rFonts w:ascii="Calibri" w:eastAsia="Calibri" w:hAnsi="Calibri" w:cs="Calibri"/>
                    <w:color w:val="010202"/>
                    <w:sz w:val="22"/>
                    <w:szCs w:val="22"/>
                  </w:rPr>
                </w:pPr>
              </w:p>
              <w:p w14:paraId="1FF36100"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u w:val="single"/>
                  </w:rPr>
                  <w:t>Las Gobernaciones realizarán</w:t>
                </w:r>
                <w:r>
                  <w:rPr>
                    <w:rFonts w:ascii="Calibri" w:eastAsia="Calibri" w:hAnsi="Calibri" w:cs="Calibri"/>
                    <w:color w:val="010202"/>
                    <w:sz w:val="22"/>
                    <w:szCs w:val="22"/>
                  </w:rPr>
                  <w:t xml:space="preserve"> un balance del número de casos atendidos en vigencias anteriores para </w:t>
                </w:r>
                <w:r>
                  <w:rPr>
                    <w:rFonts w:ascii="Calibri" w:eastAsia="Calibri" w:hAnsi="Calibri" w:cs="Calibri"/>
                    <w:color w:val="010202"/>
                    <w:sz w:val="22"/>
                    <w:szCs w:val="22"/>
                    <w:u w:val="single"/>
                  </w:rPr>
                  <w:t>definir el</w:t>
                </w:r>
                <w:r>
                  <w:rPr>
                    <w:rFonts w:ascii="Calibri" w:eastAsia="Calibri" w:hAnsi="Calibri" w:cs="Calibri"/>
                    <w:color w:val="010202"/>
                    <w:sz w:val="22"/>
                    <w:szCs w:val="22"/>
                  </w:rPr>
                  <w:t xml:space="preserve"> presupuesto estimado por vigencia para la implementación de </w:t>
                </w:r>
                <w:r>
                  <w:rPr>
                    <w:rFonts w:ascii="Calibri" w:eastAsia="Calibri" w:hAnsi="Calibri" w:cs="Calibri"/>
                    <w:color w:val="010202"/>
                    <w:sz w:val="22"/>
                    <w:szCs w:val="22"/>
                    <w:u w:val="single"/>
                  </w:rPr>
                  <w:t>las</w:t>
                </w:r>
                <w:r>
                  <w:rPr>
                    <w:rFonts w:ascii="Calibri" w:eastAsia="Calibri" w:hAnsi="Calibri" w:cs="Calibri"/>
                    <w:color w:val="010202"/>
                    <w:sz w:val="22"/>
                    <w:szCs w:val="22"/>
                  </w:rPr>
                  <w:t xml:space="preserve"> medidas transitorias.</w:t>
                </w:r>
              </w:p>
            </w:tc>
            <w:tc>
              <w:tcPr>
                <w:tcW w:w="3015" w:type="dxa"/>
                <w:shd w:val="clear" w:color="auto" w:fill="auto"/>
                <w:tcMar>
                  <w:top w:w="100" w:type="dxa"/>
                  <w:left w:w="100" w:type="dxa"/>
                  <w:bottom w:w="100" w:type="dxa"/>
                  <w:right w:w="100" w:type="dxa"/>
                </w:tcMar>
              </w:tcPr>
              <w:p w14:paraId="56DD0A8D" w14:textId="77777777" w:rsidR="00B0314D" w:rsidRDefault="00B0314D">
                <w:pPr>
                  <w:pBdr>
                    <w:top w:val="nil"/>
                    <w:left w:val="nil"/>
                    <w:bottom w:val="nil"/>
                    <w:right w:val="nil"/>
                    <w:between w:val="nil"/>
                  </w:pBdr>
                  <w:jc w:val="both"/>
                  <w:rPr>
                    <w:rFonts w:ascii="Calibri" w:eastAsia="Calibri" w:hAnsi="Calibri" w:cs="Calibri"/>
                    <w:color w:val="010202"/>
                    <w:sz w:val="22"/>
                    <w:szCs w:val="22"/>
                  </w:rPr>
                </w:pPr>
              </w:p>
            </w:tc>
          </w:tr>
          <w:tr w:rsidR="00B0314D" w14:paraId="1041E906" w14:textId="77777777">
            <w:tc>
              <w:tcPr>
                <w:tcW w:w="2940" w:type="dxa"/>
                <w:shd w:val="clear" w:color="auto" w:fill="auto"/>
                <w:tcMar>
                  <w:top w:w="100" w:type="dxa"/>
                  <w:left w:w="100" w:type="dxa"/>
                  <w:bottom w:w="100" w:type="dxa"/>
                  <w:right w:w="100" w:type="dxa"/>
                </w:tcMar>
              </w:tcPr>
              <w:p w14:paraId="5B95609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16. CIERRE DEL CASO. El Comité Departamental de Estudio de Casos será quien determine la terminación de las medidas transitorias, de acuerdo con la información que arroje el seguimiento del caso. Esta terminación se dará cuando:</w:t>
                </w:r>
              </w:p>
              <w:p w14:paraId="0CA844A0" w14:textId="77777777" w:rsidR="00B0314D" w:rsidRDefault="00B0314D">
                <w:pPr>
                  <w:jc w:val="both"/>
                  <w:rPr>
                    <w:rFonts w:ascii="Calibri" w:eastAsia="Calibri" w:hAnsi="Calibri" w:cs="Calibri"/>
                    <w:color w:val="010202"/>
                    <w:sz w:val="22"/>
                    <w:szCs w:val="22"/>
                  </w:rPr>
                </w:pPr>
              </w:p>
              <w:p w14:paraId="2E5D5C9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4EB58B48" w14:textId="77777777" w:rsidR="00B0314D" w:rsidRDefault="00B0314D">
                <w:pPr>
                  <w:jc w:val="both"/>
                  <w:rPr>
                    <w:rFonts w:ascii="Calibri" w:eastAsia="Calibri" w:hAnsi="Calibri" w:cs="Calibri"/>
                    <w:color w:val="010202"/>
                    <w:sz w:val="22"/>
                    <w:szCs w:val="22"/>
                  </w:rPr>
                </w:pPr>
              </w:p>
              <w:p w14:paraId="25AD2A1E" w14:textId="77777777" w:rsidR="00B0314D" w:rsidRDefault="00577F84">
                <w:pPr>
                  <w:ind w:left="720"/>
                  <w:jc w:val="both"/>
                  <w:rPr>
                    <w:rFonts w:ascii="Calibri" w:eastAsia="Calibri" w:hAnsi="Calibri" w:cs="Calibri"/>
                    <w:strike/>
                    <w:color w:val="010202"/>
                    <w:sz w:val="22"/>
                    <w:szCs w:val="22"/>
                  </w:rPr>
                </w:pPr>
                <w:r>
                  <w:rPr>
                    <w:rFonts w:ascii="Calibri" w:eastAsia="Calibri" w:hAnsi="Calibri" w:cs="Calibri"/>
                    <w:color w:val="010202"/>
                    <w:sz w:val="22"/>
                    <w:szCs w:val="22"/>
                  </w:rPr>
                  <w:t xml:space="preserve">2. Se implementen medidas de protección por parte de la Unidad Nacional de Protección. La Unidad Nacional de Protección informa mediante oficio la aplicación de las medidas para lo cual se le informa al líder social, defensor de derechos humanos o persona objeto de protección la terminación de medidas por parte de la gobernación y el </w:t>
                </w:r>
                <w:r>
                  <w:rPr>
                    <w:rFonts w:ascii="Calibri" w:eastAsia="Calibri" w:hAnsi="Calibri" w:cs="Calibri"/>
                    <w:color w:val="010202"/>
                    <w:sz w:val="22"/>
                    <w:szCs w:val="22"/>
                  </w:rPr>
                  <w:lastRenderedPageBreak/>
                  <w:t>municipio</w:t>
                </w:r>
                <w:r>
                  <w:rPr>
                    <w:rFonts w:ascii="Calibri" w:eastAsia="Calibri" w:hAnsi="Calibri" w:cs="Calibri"/>
                    <w:strike/>
                    <w:color w:val="010202"/>
                    <w:sz w:val="22"/>
                    <w:szCs w:val="22"/>
                  </w:rPr>
                  <w:t>.</w:t>
                </w:r>
              </w:p>
            </w:tc>
            <w:tc>
              <w:tcPr>
                <w:tcW w:w="2865" w:type="dxa"/>
                <w:shd w:val="clear" w:color="auto" w:fill="auto"/>
                <w:tcMar>
                  <w:top w:w="100" w:type="dxa"/>
                  <w:left w:w="100" w:type="dxa"/>
                  <w:bottom w:w="100" w:type="dxa"/>
                  <w:right w:w="100" w:type="dxa"/>
                </w:tcMar>
              </w:tcPr>
              <w:p w14:paraId="7F35760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ARTÍCULO 16. CIERRE DEL CASO. El Comité Departamental de Estudio de Casos será quien determine la terminación de las medidas transitorias, de acuerdo con la información que arroje el seguimiento del caso. Esta terminación se dará cuando:</w:t>
                </w:r>
              </w:p>
              <w:p w14:paraId="40FD95B4" w14:textId="77777777" w:rsidR="00B0314D" w:rsidRDefault="00B0314D">
                <w:pPr>
                  <w:jc w:val="both"/>
                  <w:rPr>
                    <w:rFonts w:ascii="Calibri" w:eastAsia="Calibri" w:hAnsi="Calibri" w:cs="Calibri"/>
                    <w:color w:val="010202"/>
                    <w:sz w:val="22"/>
                    <w:szCs w:val="22"/>
                  </w:rPr>
                </w:pPr>
              </w:p>
              <w:p w14:paraId="5B64E5D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w:t>
                </w:r>
              </w:p>
              <w:p w14:paraId="48D265F0" w14:textId="77777777" w:rsidR="00B0314D" w:rsidRDefault="00B0314D">
                <w:pPr>
                  <w:jc w:val="both"/>
                  <w:rPr>
                    <w:rFonts w:ascii="Calibri" w:eastAsia="Calibri" w:hAnsi="Calibri" w:cs="Calibri"/>
                    <w:color w:val="010202"/>
                    <w:sz w:val="22"/>
                    <w:szCs w:val="22"/>
                  </w:rPr>
                </w:pPr>
              </w:p>
              <w:p w14:paraId="4A9D7331" w14:textId="77777777" w:rsidR="00B0314D" w:rsidRDefault="00577F84">
                <w:pPr>
                  <w:ind w:left="720"/>
                  <w:jc w:val="both"/>
                  <w:rPr>
                    <w:rFonts w:ascii="Calibri" w:eastAsia="Calibri" w:hAnsi="Calibri" w:cs="Calibri"/>
                    <w:color w:val="010202"/>
                    <w:sz w:val="22"/>
                    <w:szCs w:val="22"/>
                    <w:u w:val="single"/>
                  </w:rPr>
                </w:pPr>
                <w:r>
                  <w:rPr>
                    <w:rFonts w:ascii="Calibri" w:eastAsia="Calibri" w:hAnsi="Calibri" w:cs="Calibri"/>
                    <w:color w:val="010202"/>
                    <w:sz w:val="22"/>
                    <w:szCs w:val="22"/>
                  </w:rPr>
                  <w:t xml:space="preserve">2. Se implementen medidas de protección por parte de la Unidad Nacional de Protección. La Unidad Nacional de Protección informa mediante oficio la aplicación de las medidas para lo cual se le informa al líder social, defensor de derechos humanos o persona objeto de protección la terminación de medidas por parte de la gobernación y el </w:t>
                </w:r>
                <w:r>
                  <w:rPr>
                    <w:rFonts w:ascii="Calibri" w:eastAsia="Calibri" w:hAnsi="Calibri" w:cs="Calibri"/>
                    <w:color w:val="010202"/>
                    <w:sz w:val="22"/>
                    <w:szCs w:val="22"/>
                  </w:rPr>
                  <w:lastRenderedPageBreak/>
                  <w:t>municipio</w:t>
                </w:r>
                <w:r>
                  <w:rPr>
                    <w:rFonts w:ascii="Calibri" w:eastAsia="Calibri" w:hAnsi="Calibri" w:cs="Calibri"/>
                    <w:color w:val="010202"/>
                    <w:sz w:val="22"/>
                    <w:szCs w:val="22"/>
                    <w:u w:val="single"/>
                  </w:rPr>
                  <w:t>, según sea el caso.</w:t>
                </w:r>
              </w:p>
            </w:tc>
            <w:tc>
              <w:tcPr>
                <w:tcW w:w="3015" w:type="dxa"/>
                <w:shd w:val="clear" w:color="auto" w:fill="auto"/>
                <w:tcMar>
                  <w:top w:w="100" w:type="dxa"/>
                  <w:left w:w="100" w:type="dxa"/>
                  <w:bottom w:w="100" w:type="dxa"/>
                  <w:right w:w="100" w:type="dxa"/>
                </w:tcMar>
              </w:tcPr>
              <w:p w14:paraId="1558F1D3"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Se agrega la expresión ‘‘según sea el caso ’’ para especificar que el deber de informar dependerá de los casos y que no es necesario realizarlo de manera conjunta entre las entidades departamentales y municipales.</w:t>
                </w:r>
              </w:p>
            </w:tc>
          </w:tr>
          <w:tr w:rsidR="00B0314D" w14:paraId="5E70CC58" w14:textId="77777777">
            <w:tc>
              <w:tcPr>
                <w:tcW w:w="2940" w:type="dxa"/>
                <w:shd w:val="clear" w:color="auto" w:fill="auto"/>
                <w:tcMar>
                  <w:top w:w="100" w:type="dxa"/>
                  <w:left w:w="100" w:type="dxa"/>
                  <w:bottom w:w="100" w:type="dxa"/>
                  <w:right w:w="100" w:type="dxa"/>
                </w:tcMar>
              </w:tcPr>
              <w:p w14:paraId="4B953597" w14:textId="77777777" w:rsidR="00B0314D" w:rsidRDefault="00577F84">
                <w:pPr>
                  <w:jc w:val="both"/>
                  <w:rPr>
                    <w:rFonts w:ascii="Calibri" w:eastAsia="Calibri" w:hAnsi="Calibri" w:cs="Calibri"/>
                    <w:b/>
                    <w:color w:val="010202"/>
                    <w:sz w:val="22"/>
                    <w:szCs w:val="22"/>
                  </w:rPr>
                </w:pPr>
                <w:r>
                  <w:rPr>
                    <w:rFonts w:ascii="Calibri" w:eastAsia="Calibri" w:hAnsi="Calibri" w:cs="Calibri"/>
                    <w:color w:val="010202"/>
                    <w:sz w:val="22"/>
                    <w:szCs w:val="22"/>
                  </w:rPr>
                  <w:t xml:space="preserve">ARTÍCULO </w:t>
                </w:r>
                <w:r>
                  <w:rPr>
                    <w:rFonts w:ascii="Calibri" w:eastAsia="Calibri" w:hAnsi="Calibri" w:cs="Calibri"/>
                    <w:strike/>
                    <w:color w:val="010202"/>
                    <w:sz w:val="22"/>
                    <w:szCs w:val="22"/>
                  </w:rPr>
                  <w:t>23.</w:t>
                </w:r>
                <w:r>
                  <w:rPr>
                    <w:rFonts w:ascii="Calibri" w:eastAsia="Calibri" w:hAnsi="Calibri" w:cs="Calibri"/>
                    <w:color w:val="010202"/>
                    <w:sz w:val="22"/>
                    <w:szCs w:val="22"/>
                  </w:rPr>
                  <w:t xml:space="preserve"> VIGENCIA Y DEROGATORIA. La presente Ley rige a partir de su sanción y promulgación y deroga todas las disposiciones que le sean contrarias.</w:t>
                </w:r>
              </w:p>
            </w:tc>
            <w:tc>
              <w:tcPr>
                <w:tcW w:w="2865" w:type="dxa"/>
                <w:shd w:val="clear" w:color="auto" w:fill="auto"/>
                <w:tcMar>
                  <w:top w:w="100" w:type="dxa"/>
                  <w:left w:w="100" w:type="dxa"/>
                  <w:bottom w:w="100" w:type="dxa"/>
                  <w:right w:w="100" w:type="dxa"/>
                </w:tcMar>
              </w:tcPr>
              <w:p w14:paraId="3635B45A" w14:textId="77777777" w:rsidR="00B0314D" w:rsidRDefault="00577F84">
                <w:pPr>
                  <w:jc w:val="both"/>
                  <w:rPr>
                    <w:rFonts w:ascii="Calibri" w:eastAsia="Calibri" w:hAnsi="Calibri" w:cs="Calibri"/>
                    <w:b/>
                    <w:color w:val="010202"/>
                    <w:sz w:val="22"/>
                    <w:szCs w:val="22"/>
                  </w:rPr>
                </w:pPr>
                <w:r>
                  <w:rPr>
                    <w:rFonts w:ascii="Calibri" w:eastAsia="Calibri" w:hAnsi="Calibri" w:cs="Calibri"/>
                    <w:color w:val="010202"/>
                    <w:sz w:val="22"/>
                    <w:szCs w:val="22"/>
                  </w:rPr>
                  <w:t xml:space="preserve">ARTÍCULO </w:t>
                </w:r>
                <w:r>
                  <w:rPr>
                    <w:rFonts w:ascii="Calibri" w:eastAsia="Calibri" w:hAnsi="Calibri" w:cs="Calibri"/>
                    <w:b/>
                    <w:color w:val="010202"/>
                    <w:sz w:val="22"/>
                    <w:szCs w:val="22"/>
                  </w:rPr>
                  <w:t xml:space="preserve">22. </w:t>
                </w:r>
                <w:r>
                  <w:rPr>
                    <w:rFonts w:ascii="Calibri" w:eastAsia="Calibri" w:hAnsi="Calibri" w:cs="Calibri"/>
                    <w:color w:val="010202"/>
                    <w:sz w:val="22"/>
                    <w:szCs w:val="22"/>
                  </w:rPr>
                  <w:t>VIGENCIA Y DEROGATORIA. La presente Ley rige a partir de su sanción y promulgación y deroga todas las disposiciones que le sean contrarias.</w:t>
                </w:r>
              </w:p>
            </w:tc>
            <w:tc>
              <w:tcPr>
                <w:tcW w:w="3015" w:type="dxa"/>
                <w:shd w:val="clear" w:color="auto" w:fill="auto"/>
                <w:tcMar>
                  <w:top w:w="100" w:type="dxa"/>
                  <w:left w:w="100" w:type="dxa"/>
                  <w:bottom w:w="100" w:type="dxa"/>
                  <w:right w:w="100" w:type="dxa"/>
                </w:tcMar>
              </w:tcPr>
              <w:p w14:paraId="4554BA03"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Se corrige la numeración del articulado.</w:t>
                </w:r>
              </w:p>
            </w:tc>
          </w:tr>
        </w:tbl>
      </w:sdtContent>
    </w:sdt>
    <w:p w14:paraId="285C4235"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7664B6DB"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10C7D3F7"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 xml:space="preserve">Conflicto de intereses.  </w:t>
      </w:r>
    </w:p>
    <w:p w14:paraId="5D1B6D7D"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00444E8C" w14:textId="77777777" w:rsidR="00B0314D" w:rsidRDefault="00577F8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w:t>
      </w:r>
    </w:p>
    <w:p w14:paraId="5786072E"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4BCE6400" w14:textId="77777777" w:rsidR="00B0314D" w:rsidRDefault="00577F84">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47DF38A1"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598C5027"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Impacto fiscal</w:t>
      </w:r>
    </w:p>
    <w:p w14:paraId="76EBD5EF" w14:textId="77777777" w:rsidR="00B0314D" w:rsidRDefault="00B0314D">
      <w:pPr>
        <w:pBdr>
          <w:top w:val="nil"/>
          <w:left w:val="nil"/>
          <w:bottom w:val="nil"/>
          <w:right w:val="nil"/>
          <w:between w:val="nil"/>
        </w:pBdr>
        <w:ind w:left="720"/>
        <w:jc w:val="both"/>
        <w:rPr>
          <w:rFonts w:ascii="Calibri" w:eastAsia="Calibri" w:hAnsi="Calibri" w:cs="Calibri"/>
          <w:b/>
          <w:color w:val="010202"/>
          <w:sz w:val="22"/>
          <w:szCs w:val="22"/>
        </w:rPr>
      </w:pPr>
    </w:p>
    <w:p w14:paraId="507B35FF"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10202"/>
          <w:sz w:val="22"/>
          <w:szCs w:val="22"/>
        </w:rPr>
        <w:t>El impacto fiscal que puede generar este proyecto no es frente al presupuesto general de la Nación, sino sobre las partidas presupuestales de las entidades territoriales. Por lo anterior, no se requiere aval fiscal del Ministerio de Hacienda. Una vez la ley quede en firme, cada entidad territorial deberá ajustar su presupuesto para acomodarlo al contenido de esta iniciativa.</w:t>
      </w:r>
    </w:p>
    <w:p w14:paraId="21D3615D"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454AEB93"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 xml:space="preserve">Proposición </w:t>
      </w:r>
    </w:p>
    <w:p w14:paraId="663C487B" w14:textId="77777777" w:rsidR="00B0314D" w:rsidRDefault="00B0314D">
      <w:pPr>
        <w:pBdr>
          <w:top w:val="nil"/>
          <w:left w:val="nil"/>
          <w:bottom w:val="nil"/>
          <w:right w:val="nil"/>
          <w:between w:val="nil"/>
        </w:pBdr>
        <w:jc w:val="both"/>
        <w:rPr>
          <w:rFonts w:ascii="Calibri" w:eastAsia="Calibri" w:hAnsi="Calibri" w:cs="Calibri"/>
          <w:b/>
          <w:color w:val="010202"/>
          <w:sz w:val="22"/>
          <w:szCs w:val="22"/>
        </w:rPr>
      </w:pPr>
    </w:p>
    <w:p w14:paraId="31B58DF8" w14:textId="77777777" w:rsidR="00B0314D" w:rsidRDefault="00577F84">
      <w:pPr>
        <w:pBdr>
          <w:top w:val="nil"/>
          <w:left w:val="nil"/>
          <w:bottom w:val="nil"/>
          <w:right w:val="nil"/>
          <w:between w:val="nil"/>
        </w:pBdr>
        <w:jc w:val="both"/>
        <w:rPr>
          <w:rFonts w:ascii="Calibri" w:eastAsia="Calibri" w:hAnsi="Calibri" w:cs="Calibri"/>
          <w:color w:val="010202"/>
          <w:sz w:val="22"/>
          <w:szCs w:val="22"/>
        </w:rPr>
      </w:pPr>
      <w:r>
        <w:rPr>
          <w:rFonts w:ascii="Calibri" w:eastAsia="Calibri" w:hAnsi="Calibri" w:cs="Calibri"/>
          <w:color w:val="000000"/>
          <w:sz w:val="22"/>
          <w:szCs w:val="22"/>
        </w:rPr>
        <w:t xml:space="preserve">Con fundamento en las anteriores consideraciones y en cumplimiento de los requisitos establecidos en la Ley 5 de 1992, presentamos </w:t>
      </w:r>
      <w:r>
        <w:rPr>
          <w:rFonts w:ascii="Calibri" w:eastAsia="Calibri" w:hAnsi="Calibri" w:cs="Calibri"/>
          <w:color w:val="000000"/>
          <w:sz w:val="22"/>
          <w:szCs w:val="22"/>
          <w:u w:val="single"/>
        </w:rPr>
        <w:t>ponencia positiva</w:t>
      </w:r>
      <w:r>
        <w:rPr>
          <w:rFonts w:ascii="Calibri" w:eastAsia="Calibri" w:hAnsi="Calibri" w:cs="Calibri"/>
          <w:color w:val="000000"/>
          <w:sz w:val="22"/>
          <w:szCs w:val="22"/>
        </w:rPr>
        <w:t xml:space="preserve"> y en consecuencia solicitamos a los miembros de la Comisión Primera de la Cámara de Representantes dar primer debate al Proyecto No. 30</w:t>
      </w:r>
      <w:r>
        <w:rPr>
          <w:rFonts w:ascii="Calibri" w:eastAsia="Calibri" w:hAnsi="Calibri" w:cs="Calibri"/>
          <w:sz w:val="22"/>
          <w:szCs w:val="22"/>
        </w:rPr>
        <w:t>1</w:t>
      </w:r>
      <w:r>
        <w:rPr>
          <w:rFonts w:ascii="Calibri" w:eastAsia="Calibri" w:hAnsi="Calibri" w:cs="Calibri"/>
          <w:color w:val="000000"/>
          <w:sz w:val="22"/>
          <w:szCs w:val="22"/>
        </w:rPr>
        <w:t xml:space="preserve"> de 2024 Cámara “</w:t>
      </w:r>
      <w:r>
        <w:rPr>
          <w:rFonts w:ascii="Calibri" w:eastAsia="Calibri" w:hAnsi="Calibri" w:cs="Calibri"/>
          <w:i/>
          <w:sz w:val="22"/>
          <w:szCs w:val="22"/>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libri" w:eastAsia="Calibri" w:hAnsi="Calibri" w:cs="Calibri"/>
          <w:i/>
          <w:color w:val="231F20"/>
          <w:sz w:val="22"/>
          <w:szCs w:val="22"/>
        </w:rPr>
        <w:t>.</w:t>
      </w:r>
      <w:r>
        <w:rPr>
          <w:rFonts w:ascii="Calibri" w:eastAsia="Calibri" w:hAnsi="Calibri" w:cs="Calibri"/>
          <w:color w:val="000000"/>
          <w:sz w:val="22"/>
          <w:szCs w:val="22"/>
        </w:rPr>
        <w:t>” conforme al texto propuesto.</w:t>
      </w:r>
    </w:p>
    <w:p w14:paraId="1D144387"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2D6F631E" w14:textId="77777777" w:rsidR="00B0314D" w:rsidRDefault="00577F8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Atentamente.</w:t>
      </w:r>
    </w:p>
    <w:p w14:paraId="253A3DE8"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tbl>
      <w:tblPr>
        <w:tblStyle w:val="a3"/>
        <w:tblW w:w="8545"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3"/>
        <w:gridCol w:w="4272"/>
      </w:tblGrid>
      <w:tr w:rsidR="00B0314D" w14:paraId="2270E209" w14:textId="77777777">
        <w:trPr>
          <w:trHeight w:val="1156"/>
        </w:trPr>
        <w:tc>
          <w:tcPr>
            <w:tcW w:w="4273" w:type="dxa"/>
          </w:tcPr>
          <w:p w14:paraId="4665B61D"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47083F4A"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4B34BCF1" w14:textId="77777777">
        <w:trPr>
          <w:trHeight w:val="1130"/>
        </w:trPr>
        <w:tc>
          <w:tcPr>
            <w:tcW w:w="4273" w:type="dxa"/>
          </w:tcPr>
          <w:p w14:paraId="5F9C392D"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074A5F40"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747662CF" w14:textId="77777777">
        <w:trPr>
          <w:trHeight w:val="1118"/>
        </w:trPr>
        <w:tc>
          <w:tcPr>
            <w:tcW w:w="4273" w:type="dxa"/>
          </w:tcPr>
          <w:p w14:paraId="41414736"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0055BE69"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54C6E3ED" w14:textId="77777777">
        <w:trPr>
          <w:trHeight w:val="1134"/>
        </w:trPr>
        <w:tc>
          <w:tcPr>
            <w:tcW w:w="4273" w:type="dxa"/>
          </w:tcPr>
          <w:p w14:paraId="7CB9A6E4"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7944859D"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5E0D6676" w14:textId="77777777">
        <w:trPr>
          <w:trHeight w:val="1122"/>
        </w:trPr>
        <w:tc>
          <w:tcPr>
            <w:tcW w:w="4273" w:type="dxa"/>
          </w:tcPr>
          <w:p w14:paraId="6D22D9BB"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6D07C494"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bl>
    <w:p w14:paraId="4320B115"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583641E7" w14:textId="77777777" w:rsidR="00B0314D" w:rsidRDefault="00B0314D">
      <w:pPr>
        <w:pBdr>
          <w:top w:val="nil"/>
          <w:left w:val="nil"/>
          <w:bottom w:val="nil"/>
          <w:right w:val="nil"/>
          <w:between w:val="nil"/>
        </w:pBdr>
        <w:jc w:val="both"/>
        <w:rPr>
          <w:rFonts w:ascii="Calibri" w:eastAsia="Calibri" w:hAnsi="Calibri" w:cs="Calibri"/>
          <w:color w:val="000000"/>
          <w:sz w:val="22"/>
          <w:szCs w:val="22"/>
        </w:rPr>
      </w:pPr>
    </w:p>
    <w:p w14:paraId="348B1B80" w14:textId="77777777" w:rsidR="00B0314D" w:rsidRDefault="00577F84">
      <w:pPr>
        <w:pBdr>
          <w:top w:val="nil"/>
          <w:left w:val="nil"/>
          <w:bottom w:val="nil"/>
          <w:right w:val="nil"/>
          <w:between w:val="nil"/>
        </w:pBdr>
        <w:ind w:left="283" w:hanging="283"/>
        <w:jc w:val="center"/>
        <w:rPr>
          <w:rFonts w:ascii="Calibri" w:eastAsia="Calibri" w:hAnsi="Calibri" w:cs="Calibri"/>
          <w:b/>
          <w:color w:val="000000"/>
          <w:sz w:val="22"/>
          <w:szCs w:val="22"/>
        </w:rPr>
      </w:pPr>
      <w:r>
        <w:rPr>
          <w:rFonts w:ascii="Calibri" w:eastAsia="Calibri" w:hAnsi="Calibri" w:cs="Calibri"/>
          <w:b/>
          <w:color w:val="000000"/>
          <w:sz w:val="22"/>
          <w:szCs w:val="22"/>
        </w:rPr>
        <w:t>TEXTO PROPUESTO PARA PRIMER DEBATE DEL PROYECTO DE LEY No. 301 DE 2024 CÁMARA</w:t>
      </w:r>
    </w:p>
    <w:p w14:paraId="57AADC82" w14:textId="77777777" w:rsidR="00B0314D" w:rsidRDefault="00B0314D">
      <w:pPr>
        <w:pBdr>
          <w:top w:val="nil"/>
          <w:left w:val="nil"/>
          <w:bottom w:val="nil"/>
          <w:right w:val="nil"/>
          <w:between w:val="nil"/>
        </w:pBdr>
        <w:ind w:left="283" w:hanging="283"/>
        <w:jc w:val="both"/>
        <w:rPr>
          <w:rFonts w:ascii="Calibri" w:eastAsia="Calibri" w:hAnsi="Calibri" w:cs="Calibri"/>
          <w:b/>
          <w:color w:val="000000"/>
          <w:sz w:val="22"/>
          <w:szCs w:val="22"/>
        </w:rPr>
      </w:pPr>
    </w:p>
    <w:p w14:paraId="50DA4D5A" w14:textId="77777777" w:rsidR="00B0314D" w:rsidRDefault="00577F84">
      <w:pPr>
        <w:spacing w:after="160"/>
        <w:jc w:val="center"/>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b/>
          <w:i/>
          <w:sz w:val="22"/>
          <w:szCs w:val="22"/>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libri" w:eastAsia="Calibri" w:hAnsi="Calibri" w:cs="Calibri"/>
          <w:b/>
          <w:color w:val="000000"/>
          <w:sz w:val="22"/>
          <w:szCs w:val="22"/>
        </w:rPr>
        <w:t>”</w:t>
      </w:r>
    </w:p>
    <w:p w14:paraId="0FB2792E" w14:textId="419E3B8E" w:rsidR="00E13AA8" w:rsidRDefault="00E13AA8" w:rsidP="0076517E">
      <w:pPr>
        <w:jc w:val="center"/>
        <w:rPr>
          <w:rFonts w:ascii="Calibri" w:eastAsia="Calibri" w:hAnsi="Calibri" w:cs="Calibri"/>
          <w:b/>
          <w:color w:val="000000"/>
          <w:sz w:val="22"/>
          <w:szCs w:val="22"/>
        </w:rPr>
      </w:pPr>
      <w:r>
        <w:rPr>
          <w:rFonts w:ascii="Calibri" w:eastAsia="Calibri" w:hAnsi="Calibri" w:cs="Calibri"/>
          <w:b/>
          <w:color w:val="000000"/>
          <w:sz w:val="22"/>
          <w:szCs w:val="22"/>
        </w:rPr>
        <w:t>El Congreso de la República</w:t>
      </w:r>
    </w:p>
    <w:p w14:paraId="6E5F97EA" w14:textId="26D51192" w:rsidR="00E13AA8" w:rsidRDefault="00E13AA8" w:rsidP="0076517E">
      <w:pPr>
        <w:jc w:val="center"/>
        <w:rPr>
          <w:rFonts w:ascii="Calibri" w:eastAsia="Calibri" w:hAnsi="Calibri" w:cs="Calibri"/>
          <w:b/>
          <w:color w:val="000000"/>
          <w:sz w:val="22"/>
          <w:szCs w:val="22"/>
        </w:rPr>
      </w:pPr>
      <w:r>
        <w:rPr>
          <w:rFonts w:ascii="Calibri" w:eastAsia="Calibri" w:hAnsi="Calibri" w:cs="Calibri"/>
          <w:b/>
          <w:color w:val="000000"/>
          <w:sz w:val="22"/>
          <w:szCs w:val="22"/>
        </w:rPr>
        <w:t>Decreta</w:t>
      </w:r>
    </w:p>
    <w:p w14:paraId="61D665A3" w14:textId="29E9F6EC" w:rsidR="00B0314D" w:rsidRDefault="00577F84">
      <w:pPr>
        <w:spacing w:after="160"/>
        <w:jc w:val="both"/>
        <w:rPr>
          <w:rFonts w:ascii="Calibri" w:eastAsia="Calibri" w:hAnsi="Calibri" w:cs="Calibri"/>
          <w:color w:val="010202"/>
          <w:sz w:val="22"/>
          <w:szCs w:val="22"/>
        </w:rPr>
      </w:pPr>
      <w:r>
        <w:rPr>
          <w:rFonts w:ascii="Calibri" w:eastAsia="Calibri" w:hAnsi="Calibri" w:cs="Calibri"/>
          <w:b/>
          <w:color w:val="000000"/>
          <w:sz w:val="22"/>
          <w:szCs w:val="22"/>
        </w:rPr>
        <w:br/>
      </w:r>
      <w:r>
        <w:rPr>
          <w:rFonts w:ascii="Calibri" w:eastAsia="Calibri" w:hAnsi="Calibri" w:cs="Calibri"/>
          <w:color w:val="010202"/>
          <w:sz w:val="22"/>
          <w:szCs w:val="22"/>
        </w:rPr>
        <w:t>ARTÍCULO 1. OBJETO. La presente ley tiene por objeto crear una Estrategia Integral y Oportuna de Atención que permita al gobierno nacional y a las entidades territoriales responder eficazmente en los casos donde los líderes sociales, defensores de derechos humanos, y personas objeto de protección, se encuentren en riesgo.</w:t>
      </w:r>
    </w:p>
    <w:p w14:paraId="79060649"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ARTÍCULO 2. IMPLEMENTACIÓN. La implementación de la presente estrategia estará en cabeza de las entidades territoriales, en coordinación con la Unidad Nacional de Protección, Policía Nacional, </w:t>
      </w:r>
      <w:proofErr w:type="gramStart"/>
      <w:r>
        <w:rPr>
          <w:rFonts w:ascii="Calibri" w:eastAsia="Calibri" w:hAnsi="Calibri" w:cs="Calibri"/>
          <w:color w:val="010202"/>
          <w:sz w:val="22"/>
          <w:szCs w:val="22"/>
        </w:rPr>
        <w:t>Fiscalía General</w:t>
      </w:r>
      <w:proofErr w:type="gramEnd"/>
      <w:r>
        <w:rPr>
          <w:rFonts w:ascii="Calibri" w:eastAsia="Calibri" w:hAnsi="Calibri" w:cs="Calibri"/>
          <w:color w:val="010202"/>
          <w:sz w:val="22"/>
          <w:szCs w:val="22"/>
        </w:rPr>
        <w:t xml:space="preserve"> de la Nación, Agencia para la Reincorporación y la Normalización, Unidad para las Víctimas, Ministerio de Defensa, y el Ministerio del Interior.</w:t>
      </w:r>
    </w:p>
    <w:p w14:paraId="772C2A2F" w14:textId="77777777" w:rsidR="00B0314D" w:rsidRDefault="00B0314D">
      <w:pPr>
        <w:jc w:val="both"/>
        <w:rPr>
          <w:rFonts w:ascii="Calibri" w:eastAsia="Calibri" w:hAnsi="Calibri" w:cs="Calibri"/>
          <w:color w:val="010202"/>
          <w:sz w:val="22"/>
          <w:szCs w:val="22"/>
        </w:rPr>
      </w:pPr>
    </w:p>
    <w:p w14:paraId="745B3D17"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3. PRINCIPIOS. Además de los principios constitucionales y legales que orientan la función administrativa, las acciones en materia de protección se regirán por los siguientes principios:</w:t>
      </w:r>
    </w:p>
    <w:p w14:paraId="6B438A79" w14:textId="77777777" w:rsidR="00B0314D" w:rsidRDefault="00B0314D">
      <w:pPr>
        <w:jc w:val="both"/>
        <w:rPr>
          <w:rFonts w:ascii="Calibri" w:eastAsia="Calibri" w:hAnsi="Calibri" w:cs="Calibri"/>
          <w:color w:val="010202"/>
          <w:sz w:val="22"/>
          <w:szCs w:val="22"/>
        </w:rPr>
      </w:pPr>
    </w:p>
    <w:p w14:paraId="19242C2F"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Buena fe: Todas las actuaciones que se surtan en desarrollo de la Estrategia Integral y Oportuna de Atención se ceñirán a los postulados de la buena fe.</w:t>
      </w:r>
    </w:p>
    <w:p w14:paraId="1BBFD407"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Causalidad: La vinculación a la Estrategia Integral y Oportuna de Atención estará fundamentada en la conexidad directa entre el riesgo y el ejercicio de las actividades o funciones políticas, públicas, sociales o humanitarias. Los interesados en ser acogidos por el programa deben demostrar siquiera sumariamente dicha conexidad.</w:t>
      </w:r>
    </w:p>
    <w:p w14:paraId="2935D8ED"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lastRenderedPageBreak/>
        <w:t>Complementariedad: Las medidas de protección se implementarán sin perjuicio de otras de tipo asistencial, integral o humanitario que sean dispuestas por otras entidades.</w:t>
      </w:r>
    </w:p>
    <w:p w14:paraId="11CFC169"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Eficacia: Las medidas tendrán como propósito prevenir la materialización de los riesgos o mitigar los efectos de su eventual consumación.</w:t>
      </w:r>
    </w:p>
    <w:p w14:paraId="6A3B8D4B"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Oportunidad: Las medidas de protección se otorgarán de forma ágil y expedita.</w:t>
      </w:r>
    </w:p>
    <w:p w14:paraId="09A86046"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Consentimiento: La vinculación a la Estrategia Integral y Oportuna de Atención requerirá de la manifestación expresa, libre y voluntaria por parte del solicitante o protegido respecto de la aceptación o no de su vinculación.</w:t>
      </w:r>
    </w:p>
    <w:p w14:paraId="1B8211BB"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Enfoque Diferencial: Para la Evaluación de Riesgo, así como para la recomendación y adopción de las medidas de protección, deberán ser observadas las especificidades y vulnerabilidades por edad, etnia, género, discapacidad, orientación sexual, y procedencia urbana o rural de las personas objeto de protección.</w:t>
      </w:r>
    </w:p>
    <w:p w14:paraId="67EF0487"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Exclusividad: Las medidas iniciales o transitorias estarán destinadas para el uso exclusivo de los protegidos.</w:t>
      </w:r>
    </w:p>
    <w:p w14:paraId="578DA7D4"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Goce Efectivo de Derechos: Para la planeación, ejecución, seguimiento y evaluación de la Estrategia Integral y Oportuna de Atención, se tendrá en cuenta el conjunto de derechos constitucionales fundamentales de los que son titulares los protegidos, en el marco del principio de correlación entre deberes y derechos.</w:t>
      </w:r>
    </w:p>
    <w:p w14:paraId="706C425C"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Idoneidad: Las medidas iniciales o transitorias serán adecuadas a la situación de riesgo y procurarán adaptarse a las condiciones particulares de los protegidos.</w:t>
      </w:r>
    </w:p>
    <w:p w14:paraId="043AB52B"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Reserva Legal: La información relativa a solicitantes y protegidos de la Estrategia Integral y Oportuna de Atención es reservada. Los beneficiarios de las medidas también están obligados a guardar dicha reserva.</w:t>
      </w:r>
    </w:p>
    <w:p w14:paraId="5B44DBE8"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Temporalidad: Las medidas iniciales o transitorias tienen carácter temporal y se mantendrán mientras que el nivel de riesgo es validado o cuando así lo recomiende el CERREM. En ningún caso, las medidas podrán superar una temporalidad mayor a seis (6) meses.</w:t>
      </w:r>
    </w:p>
    <w:p w14:paraId="7BB53057"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Coordinación: La Estrategia Integral y Oportuna de Atención estará a cargo de los departamentos y municipios quienes actuarán ordenada, sistemática, coherente, eficiente y armónicamente con la Policía Nacional, Unidad Nacional de Protección, Fiscalía General, Agencia para la Reincorporación y la Normalización, Unidad para las víctimas, el Ministerio del Interior y demás autoridades del orden nacional, departamental y municipal, para la prevención y protección de los derechos a la vida, la libertad, la integridad, y la seguridad personal de los líderes sociales, defensores de derechos humanos y población objeto de protección.</w:t>
      </w:r>
    </w:p>
    <w:p w14:paraId="710C6A5F"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Concurrencia: La Unidad Nacional de Protección, el Ministerio del Interior, la Policía Nacional y demás autoridades del orden nacional, municipal y departamental aportaran las medidas de prevención y protección de acuerdo con sus competencias y capacidades institucionales, administrativas y presupuestales, para la garantía efectiva de los derechos a la vida, libertad, integridad y seguridad personal de su población objeto.</w:t>
      </w:r>
    </w:p>
    <w:p w14:paraId="0459A697" w14:textId="77777777" w:rsidR="00B0314D" w:rsidRDefault="00577F84">
      <w:pPr>
        <w:numPr>
          <w:ilvl w:val="0"/>
          <w:numId w:val="3"/>
        </w:numPr>
        <w:ind w:left="708"/>
        <w:jc w:val="both"/>
        <w:rPr>
          <w:rFonts w:ascii="Calibri" w:eastAsia="Calibri" w:hAnsi="Calibri" w:cs="Calibri"/>
          <w:color w:val="010202"/>
          <w:sz w:val="22"/>
          <w:szCs w:val="22"/>
        </w:rPr>
      </w:pPr>
      <w:r>
        <w:rPr>
          <w:rFonts w:ascii="Calibri" w:eastAsia="Calibri" w:hAnsi="Calibri" w:cs="Calibri"/>
          <w:color w:val="010202"/>
          <w:sz w:val="22"/>
          <w:szCs w:val="22"/>
        </w:rPr>
        <w:t>Subsidiariedad: Los municipios, departamentos y demás entidades del Estado del orden nacional y territorial, de acuerdo con sus competencias y capacidades institucionales, administrativas y presupuestales, y en el marco de la colaboración administrativa y el principio de subsidiariedad, adoptaran las medidas necesarias para prevenir la violación de los derechos a la vida, la libertad, la integridad y la seguridad o la protección de estos derechos.</w:t>
      </w:r>
    </w:p>
    <w:p w14:paraId="7E58ADDE" w14:textId="77777777" w:rsidR="00B0314D" w:rsidRDefault="00B0314D">
      <w:pPr>
        <w:jc w:val="both"/>
        <w:rPr>
          <w:rFonts w:ascii="Calibri" w:eastAsia="Calibri" w:hAnsi="Calibri" w:cs="Calibri"/>
          <w:color w:val="010202"/>
          <w:sz w:val="22"/>
          <w:szCs w:val="22"/>
        </w:rPr>
      </w:pPr>
    </w:p>
    <w:p w14:paraId="2B1314A3"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ARTÍCULO 4. PROTECCIÓN EFECTIVA. La población objeto de protección de la estrategia de que trata la presente ley podrá serlo en razón a su situación de riesgo extraordinario o extremo, o en razón del cargo. Sin embargo, en el caso de la población objeto de protección en virtud del riesgo, las entidades territoriales deberán implementar medidas iniciales y/o transitorias, hasta tanto sea validado el nivel de riesgo de manera definitiva por parte del CERREM.</w:t>
      </w:r>
    </w:p>
    <w:p w14:paraId="160B75C7" w14:textId="77777777" w:rsidR="00B0314D" w:rsidRDefault="00B0314D">
      <w:pPr>
        <w:jc w:val="both"/>
        <w:rPr>
          <w:rFonts w:ascii="Calibri" w:eastAsia="Calibri" w:hAnsi="Calibri" w:cs="Calibri"/>
          <w:color w:val="010202"/>
          <w:sz w:val="22"/>
          <w:szCs w:val="22"/>
        </w:rPr>
      </w:pPr>
    </w:p>
    <w:p w14:paraId="50B20E7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PRIMERO. Las medidas iniciales o transitorias en favor de la población objeto de la presente ley estarán a cargo de las entidades territoriales, sin perjuicio de las medidas de protección a cargo de las demás entidades con competencia en el orden nacional.</w:t>
      </w:r>
    </w:p>
    <w:p w14:paraId="59E297EB" w14:textId="77777777" w:rsidR="00B0314D" w:rsidRDefault="00B0314D">
      <w:pPr>
        <w:jc w:val="both"/>
        <w:rPr>
          <w:rFonts w:ascii="Calibri" w:eastAsia="Calibri" w:hAnsi="Calibri" w:cs="Calibri"/>
          <w:color w:val="010202"/>
          <w:sz w:val="22"/>
          <w:szCs w:val="22"/>
        </w:rPr>
      </w:pPr>
    </w:p>
    <w:p w14:paraId="64EAE949"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SEGUNDO. Las medidas iniciales o transitorias en favor de la población objeto a cargo de las entidades territoriales tendrán vigencia hasta tanto el nivel de riesgo haya sido validado por parte del CERREM o la instancia de decisión con competencia para este fin, en cuyo caso tendrá que comunicarse dicho resultado a la entidad territorial.</w:t>
      </w:r>
    </w:p>
    <w:p w14:paraId="23048A56" w14:textId="77777777" w:rsidR="00B0314D" w:rsidRDefault="00B0314D">
      <w:pPr>
        <w:jc w:val="both"/>
        <w:rPr>
          <w:rFonts w:ascii="Calibri" w:eastAsia="Calibri" w:hAnsi="Calibri" w:cs="Calibri"/>
          <w:color w:val="010202"/>
          <w:sz w:val="22"/>
          <w:szCs w:val="22"/>
        </w:rPr>
      </w:pPr>
    </w:p>
    <w:p w14:paraId="003BBF8A"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En el caso en que el riesgo validado sea ordinario se procederá a la finalización inmediata de las medidas iniciales o transitorias por parte de la entidad territorial. En el supuesto en que el riesgo haya sido validado como extraordinario o extremo, las medidas por parte de la entidad territorial también serán finalizadas, salvo en el caso excepcional en que el CERREM o la instancia de decisión con competencia, recomiende la continuidad de la implementación de las medidas, que en ningún caso podrá superar una temporalidad mayor a seis (6) meses.</w:t>
      </w:r>
    </w:p>
    <w:p w14:paraId="0F2FD0C0" w14:textId="77777777" w:rsidR="00B0314D" w:rsidRDefault="00B0314D">
      <w:pPr>
        <w:jc w:val="both"/>
        <w:rPr>
          <w:rFonts w:ascii="Calibri" w:eastAsia="Calibri" w:hAnsi="Calibri" w:cs="Calibri"/>
          <w:color w:val="010202"/>
          <w:sz w:val="22"/>
          <w:szCs w:val="22"/>
        </w:rPr>
      </w:pPr>
    </w:p>
    <w:p w14:paraId="3868116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5. PERSONAS OBJETO DE PROTECCIÓN. Podrán ser personas objeto de protección en razón del riesgo:</w:t>
      </w:r>
    </w:p>
    <w:p w14:paraId="0B702804" w14:textId="77777777" w:rsidR="00B0314D" w:rsidRDefault="00B0314D">
      <w:pPr>
        <w:jc w:val="both"/>
        <w:rPr>
          <w:rFonts w:ascii="Calibri" w:eastAsia="Calibri" w:hAnsi="Calibri" w:cs="Calibri"/>
          <w:color w:val="010202"/>
          <w:sz w:val="22"/>
          <w:szCs w:val="22"/>
        </w:rPr>
      </w:pPr>
    </w:p>
    <w:p w14:paraId="68BBE2B7"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Dirigentes o activistas de grupos políticos; y directivos y miembros de organizaciones políticas, declaradas en oposición,</w:t>
      </w:r>
    </w:p>
    <w:p w14:paraId="0AF56857"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activistas de organizaciones defensoras de derechos humanos, de víctimas, sociales, cívicas, comunales o campesinos.</w:t>
      </w:r>
    </w:p>
    <w:p w14:paraId="03B08DA1"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Dirigentes o activistas sindicales.</w:t>
      </w:r>
    </w:p>
    <w:p w14:paraId="2735F98F"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activistas de organizaciones gremiales.</w:t>
      </w:r>
    </w:p>
    <w:p w14:paraId="5CB3B2E5"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Dirigentes, Representantes o miembros de grupos étnicos.</w:t>
      </w:r>
    </w:p>
    <w:p w14:paraId="74E2F41F"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Miembros de la Misión Médica.</w:t>
      </w:r>
    </w:p>
    <w:p w14:paraId="41BC4FE8"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Testigos de casos de violación a los derechos humanos y de infracción al Derecho Internacional Humanitario.</w:t>
      </w:r>
    </w:p>
    <w:p w14:paraId="705260DA"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Periodistas y comunicadores sociales.</w:t>
      </w:r>
    </w:p>
    <w:p w14:paraId="235A88C7"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Víctimas de violaciones a los Derechos Humanos e infracciones al Derecho Internacional Humanitario, incluyendo dirigentes, líderes, representantes de organizaciones de población desplazada o de reclamantes de tierras en situación de riesgo extraordinario o extremo.</w:t>
      </w:r>
    </w:p>
    <w:p w14:paraId="633DFE40"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Servidores públicos que tengan o hayan tenido bajo su responsabilidad el diseño, coordinación o ejecución de la política de derechos humanos y paz del Gobierno Nacional.</w:t>
      </w:r>
    </w:p>
    <w:p w14:paraId="5C4FD3C9"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Ex servidores públicos que hayan tenido bajo su responsabilidad el diseño, coordinación o ejecución de la Política de Derechos Humanos o de Paz del Gobierno nacional.</w:t>
      </w:r>
    </w:p>
    <w:p w14:paraId="7D7CAD7E"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Apoderados o profesionales forenses que participen en procesos judiciales o disciplinarios por violaciones de derechos humanos o infracciones al derecho internacional humanitario.</w:t>
      </w:r>
    </w:p>
    <w:p w14:paraId="3318B50F"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Docentes de acuerdo con la definición estipulada en la Resolución 1240 de 2010, sin perjuicio de las responsabilidades de protección del Ministerio de Educación estipuladas en la misma.</w:t>
      </w:r>
    </w:p>
    <w:p w14:paraId="55E6C4B5"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 xml:space="preserve">Servidores públicos, con excepción de aquellos mencionados en el numeral 10 del presente artículo, y los funcionarios de la Procuraduría General de la Nación y la </w:t>
      </w:r>
      <w:proofErr w:type="gramStart"/>
      <w:r>
        <w:rPr>
          <w:rFonts w:ascii="Calibri" w:eastAsia="Calibri" w:hAnsi="Calibri" w:cs="Calibri"/>
          <w:color w:val="010202"/>
          <w:sz w:val="22"/>
          <w:szCs w:val="22"/>
        </w:rPr>
        <w:t>Fiscalía General</w:t>
      </w:r>
      <w:proofErr w:type="gramEnd"/>
      <w:r>
        <w:rPr>
          <w:rFonts w:ascii="Calibri" w:eastAsia="Calibri" w:hAnsi="Calibri" w:cs="Calibri"/>
          <w:color w:val="010202"/>
          <w:sz w:val="22"/>
          <w:szCs w:val="22"/>
        </w:rPr>
        <w:t xml:space="preserve"> de la Nación, la Defensoría del Pueblo, Personeros y quienes tienen su propio marco normativo para su protección.</w:t>
      </w:r>
    </w:p>
    <w:p w14:paraId="11153FCE"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 xml:space="preserve">Magistrados de las Salas del Tribunal para la Paz, y los Fiscales ante las Salas y Secciones y el </w:t>
      </w:r>
      <w:proofErr w:type="gramStart"/>
      <w:r>
        <w:rPr>
          <w:rFonts w:ascii="Calibri" w:eastAsia="Calibri" w:hAnsi="Calibri" w:cs="Calibri"/>
          <w:color w:val="010202"/>
          <w:sz w:val="22"/>
          <w:szCs w:val="22"/>
        </w:rPr>
        <w:t>Secretario Ejecutivo</w:t>
      </w:r>
      <w:proofErr w:type="gramEnd"/>
      <w:r>
        <w:rPr>
          <w:rFonts w:ascii="Calibri" w:eastAsia="Calibri" w:hAnsi="Calibri" w:cs="Calibri"/>
          <w:color w:val="010202"/>
          <w:sz w:val="22"/>
          <w:szCs w:val="22"/>
        </w:rPr>
        <w:t xml:space="preserve"> de la JEP.</w:t>
      </w:r>
    </w:p>
    <w:p w14:paraId="773D7276" w14:textId="77777777" w:rsidR="00B0314D" w:rsidRDefault="00577F84">
      <w:pPr>
        <w:numPr>
          <w:ilvl w:val="0"/>
          <w:numId w:val="7"/>
        </w:numPr>
        <w:jc w:val="both"/>
        <w:rPr>
          <w:rFonts w:ascii="Calibri" w:eastAsia="Calibri" w:hAnsi="Calibri" w:cs="Calibri"/>
          <w:color w:val="010202"/>
          <w:sz w:val="22"/>
          <w:szCs w:val="22"/>
        </w:rPr>
      </w:pPr>
      <w:r>
        <w:rPr>
          <w:rFonts w:ascii="Calibri" w:eastAsia="Calibri" w:hAnsi="Calibri" w:cs="Calibri"/>
          <w:color w:val="010202"/>
          <w:sz w:val="22"/>
          <w:szCs w:val="22"/>
        </w:rPr>
        <w:t>Líderes religiosos, debidamente certificados por la Dirección de Asuntos Religiosos del Ministerio del Interior.</w:t>
      </w:r>
    </w:p>
    <w:p w14:paraId="0B5D14A7" w14:textId="77777777" w:rsidR="00B0314D" w:rsidRDefault="00B0314D">
      <w:pPr>
        <w:ind w:left="708"/>
        <w:jc w:val="both"/>
        <w:rPr>
          <w:rFonts w:ascii="Calibri" w:eastAsia="Calibri" w:hAnsi="Calibri" w:cs="Calibri"/>
          <w:color w:val="010202"/>
          <w:sz w:val="22"/>
          <w:szCs w:val="22"/>
        </w:rPr>
      </w:pPr>
    </w:p>
    <w:p w14:paraId="0CEE00D8" w14:textId="77777777" w:rsidR="00B0314D" w:rsidRDefault="00B0314D">
      <w:pPr>
        <w:jc w:val="both"/>
        <w:rPr>
          <w:rFonts w:ascii="Calibri" w:eastAsia="Calibri" w:hAnsi="Calibri" w:cs="Calibri"/>
          <w:color w:val="010202"/>
          <w:sz w:val="22"/>
          <w:szCs w:val="22"/>
        </w:rPr>
      </w:pPr>
    </w:p>
    <w:p w14:paraId="21A31E76"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6. ARTICULACIÓN DE LA ESTRATEGIA INTEGRAL Y OPORTUNA DE ATENCIÓN. La Unidad Nacional de Protección, quien tiene a su cargo la administración de la Base de Datos Única, facilitará a las entidades territoriales su uso, garantizando la custodia de información reservada, en aras de que éstas puedan ejercer un control de las medidas iniciales o transitorias dispuestas para las personas en razón del riesgo.</w:t>
      </w:r>
    </w:p>
    <w:p w14:paraId="09D44CFE" w14:textId="77777777" w:rsidR="00B0314D" w:rsidRDefault="00B0314D">
      <w:pPr>
        <w:jc w:val="both"/>
        <w:rPr>
          <w:rFonts w:ascii="Calibri" w:eastAsia="Calibri" w:hAnsi="Calibri" w:cs="Calibri"/>
          <w:color w:val="010202"/>
          <w:sz w:val="22"/>
          <w:szCs w:val="22"/>
        </w:rPr>
      </w:pPr>
    </w:p>
    <w:p w14:paraId="309A61A0"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7. BÚSQUEDA Y ATENCIÓN ACTIVA DE CASOS DE PERSONAS OBJETO DE PROTECCIÓN. La Búsqueda Activa estará a cargo de los departamentos en coordinación con los municipios, quienes establecerán mecanismos permanentes y sistemáticos de identificación de riesgos y contextos de amenaza. Para ese fin ejecutarán las siguientes actividades:</w:t>
      </w:r>
    </w:p>
    <w:p w14:paraId="2D9FF731" w14:textId="77777777" w:rsidR="00B0314D" w:rsidRDefault="00B0314D">
      <w:pPr>
        <w:jc w:val="both"/>
        <w:rPr>
          <w:rFonts w:ascii="Calibri" w:eastAsia="Calibri" w:hAnsi="Calibri" w:cs="Calibri"/>
          <w:color w:val="010202"/>
          <w:sz w:val="22"/>
          <w:szCs w:val="22"/>
        </w:rPr>
      </w:pPr>
    </w:p>
    <w:p w14:paraId="6CDAD1E3"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1. Elaborar un Registro de Organizaciones Sociales que permita identificar tempranamente a los líderes sociales, defensores de derechos humanos, y organizaciones, así como el área de influencia, área de trabajo, actividades comunitarias, entre otros factores, elementos y condiciones de su entorno.</w:t>
      </w:r>
    </w:p>
    <w:p w14:paraId="21B2EF6C"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2. Realizar un proceso permanente de identificación de riesgos, a través de la proyección de escenarios de riesgo a los cuales se podrían ver expuestos las personas de que trata esta ley.</w:t>
      </w:r>
    </w:p>
    <w:p w14:paraId="6897C2BF"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3. Crear una red de apoyo entre organizaciones de líderes sociales y defensores de derechos humanos que motive la cooperación entre ellas, para mejorar la identificación y gestión de posibles riesgos de sus integrantes.</w:t>
      </w:r>
    </w:p>
    <w:p w14:paraId="2117024A" w14:textId="77777777" w:rsidR="00B0314D" w:rsidRDefault="00B0314D">
      <w:pPr>
        <w:ind w:left="708"/>
        <w:jc w:val="both"/>
        <w:rPr>
          <w:rFonts w:ascii="Calibri" w:eastAsia="Calibri" w:hAnsi="Calibri" w:cs="Calibri"/>
          <w:color w:val="010202"/>
          <w:sz w:val="22"/>
          <w:szCs w:val="22"/>
        </w:rPr>
      </w:pPr>
    </w:p>
    <w:p w14:paraId="0ABF8FC0" w14:textId="77777777" w:rsidR="00B0314D" w:rsidRDefault="00577F84">
      <w:pPr>
        <w:ind w:left="708"/>
        <w:jc w:val="both"/>
        <w:rPr>
          <w:rFonts w:ascii="Calibri" w:eastAsia="Calibri" w:hAnsi="Calibri" w:cs="Calibri"/>
          <w:color w:val="010202"/>
          <w:sz w:val="22"/>
          <w:szCs w:val="22"/>
        </w:rPr>
      </w:pPr>
      <w:r>
        <w:rPr>
          <w:rFonts w:ascii="Calibri" w:eastAsia="Calibri" w:hAnsi="Calibri" w:cs="Calibri"/>
          <w:color w:val="010202"/>
          <w:sz w:val="22"/>
          <w:szCs w:val="22"/>
        </w:rPr>
        <w:t>PARÁGRAFO PRIMERO. La articulación entre departamentos, municipios y demás entidades territoriales, implica que los gobernadores y alcaldes y sus administraciones, lideren la estrategia en el territorio, actuando coordinadamente con las entidades del orden nacional y territorial, y las organizaciones sociales.</w:t>
      </w:r>
    </w:p>
    <w:p w14:paraId="71FA7B6F" w14:textId="77777777" w:rsidR="00B0314D" w:rsidRDefault="00B0314D">
      <w:pPr>
        <w:jc w:val="both"/>
        <w:rPr>
          <w:rFonts w:ascii="Calibri" w:eastAsia="Calibri" w:hAnsi="Calibri" w:cs="Calibri"/>
          <w:color w:val="010202"/>
          <w:sz w:val="22"/>
          <w:szCs w:val="22"/>
        </w:rPr>
      </w:pPr>
    </w:p>
    <w:p w14:paraId="315E447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8. RUTA DE ATENCIÓN. Las gobernaciones y alcaldías distritales o municipales implementarán la ruta de atención para proteger oportuna y efectivamente los derechos a la vida, libertad, integridad o seguridad personal de líderes sociales, defensores de derechos humanos y población objeto de protección, para lo cual deberán realizar las actividades, conforme a las indicaciones que se describen a continuación:</w:t>
      </w:r>
    </w:p>
    <w:p w14:paraId="0876504C" w14:textId="77777777" w:rsidR="00B0314D" w:rsidRDefault="00B0314D">
      <w:pPr>
        <w:jc w:val="both"/>
        <w:rPr>
          <w:rFonts w:ascii="Calibri" w:eastAsia="Calibri" w:hAnsi="Calibri" w:cs="Calibri"/>
          <w:color w:val="010202"/>
          <w:sz w:val="22"/>
          <w:szCs w:val="22"/>
        </w:rPr>
      </w:pPr>
    </w:p>
    <w:p w14:paraId="3DF321C4" w14:textId="77777777" w:rsidR="00B0314D" w:rsidRDefault="00577F84">
      <w:pPr>
        <w:numPr>
          <w:ilvl w:val="0"/>
          <w:numId w:val="4"/>
        </w:numPr>
        <w:jc w:val="both"/>
        <w:rPr>
          <w:rFonts w:ascii="Calibri" w:eastAsia="Calibri" w:hAnsi="Calibri" w:cs="Calibri"/>
          <w:color w:val="010202"/>
          <w:sz w:val="22"/>
          <w:szCs w:val="22"/>
        </w:rPr>
      </w:pPr>
      <w:r>
        <w:rPr>
          <w:rFonts w:ascii="Calibri" w:eastAsia="Calibri" w:hAnsi="Calibri" w:cs="Calibri"/>
          <w:color w:val="010202"/>
          <w:sz w:val="22"/>
          <w:szCs w:val="22"/>
        </w:rPr>
        <w:t xml:space="preserve">Activación de la ruta de atención. Para activar la ruta de atención, el líder social, defensor de derechos humanos o persona objeto de protección que se encuentre en </w:t>
      </w:r>
      <w:r>
        <w:rPr>
          <w:rFonts w:ascii="Calibri" w:eastAsia="Calibri" w:hAnsi="Calibri" w:cs="Calibri"/>
          <w:color w:val="010202"/>
          <w:sz w:val="22"/>
          <w:szCs w:val="22"/>
        </w:rPr>
        <w:lastRenderedPageBreak/>
        <w:t>riesgo, deberá acudir ante las Secretarías de Gobierno municipales o distritales, o quien haga sus veces, del lugar donde se encuentre. Tales autoridades, previa valoración inicial de la situación, deberán implementar las medidas de prevención, iniciales y/o transitorias a que haya lugar.</w:t>
      </w:r>
    </w:p>
    <w:p w14:paraId="336331D9" w14:textId="77777777" w:rsidR="00B0314D" w:rsidRDefault="00577F84">
      <w:pPr>
        <w:numPr>
          <w:ilvl w:val="0"/>
          <w:numId w:val="4"/>
        </w:numPr>
        <w:jc w:val="both"/>
        <w:rPr>
          <w:rFonts w:ascii="Calibri" w:eastAsia="Calibri" w:hAnsi="Calibri" w:cs="Calibri"/>
          <w:color w:val="010202"/>
          <w:sz w:val="22"/>
          <w:szCs w:val="22"/>
        </w:rPr>
      </w:pPr>
      <w:r>
        <w:rPr>
          <w:rFonts w:ascii="Calibri" w:eastAsia="Calibri" w:hAnsi="Calibri" w:cs="Calibri"/>
          <w:color w:val="010202"/>
          <w:sz w:val="22"/>
          <w:szCs w:val="22"/>
        </w:rPr>
        <w:t>Recepción del líder social, defensor de derechos humanos o persona objeto de protección que es remitido ante la imposibilidad de protección a cargo del municipio. En caso que el municipio no cuente con la capacidad de garantizar la implementación de las medidas preventivas, iniciales y/o transitorias del líder social, defensor de derechos humanos o persona objeto de protección, éste lo remitirá de manera prioritaria a la Secretaría de Gobierno departamental, o quien haga sus veces.</w:t>
      </w:r>
    </w:p>
    <w:p w14:paraId="7F7C1CE8" w14:textId="77777777" w:rsidR="00B0314D" w:rsidRDefault="00577F84">
      <w:pPr>
        <w:ind w:left="1068"/>
        <w:jc w:val="both"/>
        <w:rPr>
          <w:rFonts w:ascii="Calibri" w:eastAsia="Calibri" w:hAnsi="Calibri" w:cs="Calibri"/>
          <w:color w:val="010202"/>
          <w:sz w:val="22"/>
          <w:szCs w:val="22"/>
        </w:rPr>
      </w:pPr>
      <w:r>
        <w:rPr>
          <w:rFonts w:ascii="Calibri" w:eastAsia="Calibri" w:hAnsi="Calibri" w:cs="Calibri"/>
          <w:color w:val="010202"/>
          <w:sz w:val="22"/>
          <w:szCs w:val="22"/>
        </w:rPr>
        <w:t>En todo momento se deberá garantizar la seguridad del líder social, defensor de derechos humanos o persona objeto de protección, para lo cual la Secretaría de Gobierno municipal o distrital o quien haga sus veces deberá dejar un registro de todos los procedimientos llevados a cabo para la atención del caso.</w:t>
      </w:r>
    </w:p>
    <w:p w14:paraId="576DF0A2" w14:textId="77777777" w:rsidR="00B0314D" w:rsidRDefault="00577F84">
      <w:pPr>
        <w:ind w:left="1068"/>
        <w:jc w:val="both"/>
        <w:rPr>
          <w:rFonts w:ascii="Calibri" w:eastAsia="Calibri" w:hAnsi="Calibri" w:cs="Calibri"/>
          <w:color w:val="010202"/>
          <w:sz w:val="22"/>
          <w:szCs w:val="22"/>
        </w:rPr>
      </w:pPr>
      <w:r>
        <w:rPr>
          <w:rFonts w:ascii="Calibri" w:eastAsia="Calibri" w:hAnsi="Calibri" w:cs="Calibri"/>
          <w:color w:val="010202"/>
          <w:sz w:val="22"/>
          <w:szCs w:val="22"/>
        </w:rPr>
        <w:t>El profesional con competencia de la Secretaría de Gobierno departamental deberá solicitar la información de contexto sobre los motivos de la atención prestada, como insumo en el proceso de análisis del caso, información que podrá ser contrastada con otras autoridades municipales, tales como el Comando de la estación de Policía y el Personero municipal.</w:t>
      </w:r>
    </w:p>
    <w:p w14:paraId="2FB55689" w14:textId="77777777" w:rsidR="00B0314D" w:rsidRDefault="00577F84">
      <w:pPr>
        <w:numPr>
          <w:ilvl w:val="0"/>
          <w:numId w:val="4"/>
        </w:numPr>
        <w:jc w:val="both"/>
        <w:rPr>
          <w:rFonts w:ascii="Calibri" w:eastAsia="Calibri" w:hAnsi="Calibri" w:cs="Calibri"/>
          <w:color w:val="010202"/>
          <w:sz w:val="22"/>
          <w:szCs w:val="22"/>
        </w:rPr>
      </w:pPr>
      <w:r>
        <w:rPr>
          <w:rFonts w:ascii="Calibri" w:eastAsia="Calibri" w:hAnsi="Calibri" w:cs="Calibri"/>
          <w:color w:val="010202"/>
          <w:sz w:val="22"/>
          <w:szCs w:val="22"/>
        </w:rPr>
        <w:t>Recolección de información. El profesional con competencia de la Secretaría de Gobierno municipal o departamental, según corresponda, deberá realizar las siguientes actividades con el líder social, defensor de derechos humanos o persona objeto de protección que se encuentre en riesgo:</w:t>
      </w:r>
    </w:p>
    <w:p w14:paraId="5AC59DE2" w14:textId="77777777" w:rsidR="00B0314D" w:rsidRDefault="00B0314D">
      <w:pPr>
        <w:jc w:val="both"/>
        <w:rPr>
          <w:rFonts w:ascii="Calibri" w:eastAsia="Calibri" w:hAnsi="Calibri" w:cs="Calibri"/>
          <w:color w:val="010202"/>
          <w:sz w:val="22"/>
          <w:szCs w:val="22"/>
        </w:rPr>
      </w:pPr>
    </w:p>
    <w:p w14:paraId="6A46D851"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a. Solicitar la información sobre los datos personales.</w:t>
      </w:r>
    </w:p>
    <w:p w14:paraId="3AE586E0"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b. Verificar que las circunstancias se enmarcan como una posible situación de riesgo o identificar el contexto de la amenaza, de manera que pueda trasladarse este insumo de información a la Unidad Nacional de Protección o a la entidad con competencia, previo ingreso al procedimiento ordinario del programa de protección.</w:t>
      </w:r>
    </w:p>
    <w:p w14:paraId="127404FD"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c. Informar sobre los documentos que se requieren para acreditar la pertenencia al grupo poblacional objeto de protección.</w:t>
      </w:r>
    </w:p>
    <w:p w14:paraId="07F00793"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d. Indagar si la persona ha sido beneficiaria de medidas para la mitigación de riesgo por parte de otra entidad y por la misma causa.</w:t>
      </w:r>
    </w:p>
    <w:p w14:paraId="1E5F4595"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e. Realizar la solicitud de antecedentes judiciales. En caso de ser requerido por autoridad judicial, el usuario no será incluido en la Ruta de Atención.</w:t>
      </w:r>
    </w:p>
    <w:p w14:paraId="47FD1AED"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f. Constatar que la persona traiga consigo los documentos requeridos. En caso de no tenerlos completos, se le informará la necesidad de aportarlos para continuar con el trámite correspondiente, sin que esto implique la suspensión de las medidas preventivas, iniciales o transitorias de seguridad adoptadas para el caso.</w:t>
      </w:r>
    </w:p>
    <w:p w14:paraId="53FEDFF8"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En caso de que no se alleguen los documentos faltantes en un término de seis (6) meses, se procederá al Cierre del caso, registrando los motivos que llevaron a tomar la decisión.</w:t>
      </w:r>
    </w:p>
    <w:p w14:paraId="73E3202E"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g. En caso de que la persona sea un líder o representante de una Organización de Víctimas del Conflicto, se articulará con la dependencia encargada del seguimiento a la Ley 1448 de 2011.</w:t>
      </w:r>
    </w:p>
    <w:p w14:paraId="6B5684E9"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lastRenderedPageBreak/>
        <w:t>h. De presentarse una situación de riesgo que presuntamente vulnere una colectividad, se tendrá en cuenta lo establecido en el marco normativo dispuesto por el Ministerio del Interior, para lo cual será necesario remitirse al Protocolo para Ruta de atención colectiva.</w:t>
      </w:r>
    </w:p>
    <w:p w14:paraId="7135D6C0"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i. En los casos en lo que se presente un grupo étnico, se articularán las acciones con la dependencia encargada de la implementación del enfoque étnico.</w:t>
      </w:r>
    </w:p>
    <w:p w14:paraId="397C8A8C" w14:textId="77777777" w:rsidR="00B0314D" w:rsidRDefault="00B0314D">
      <w:pPr>
        <w:jc w:val="both"/>
        <w:rPr>
          <w:rFonts w:ascii="Calibri" w:eastAsia="Calibri" w:hAnsi="Calibri" w:cs="Calibri"/>
          <w:color w:val="010202"/>
          <w:sz w:val="22"/>
          <w:szCs w:val="22"/>
        </w:rPr>
      </w:pPr>
    </w:p>
    <w:p w14:paraId="79DBEE01" w14:textId="77777777" w:rsidR="00B0314D" w:rsidRDefault="00577F84">
      <w:pPr>
        <w:numPr>
          <w:ilvl w:val="0"/>
          <w:numId w:val="4"/>
        </w:numPr>
        <w:jc w:val="both"/>
        <w:rPr>
          <w:rFonts w:ascii="Calibri" w:eastAsia="Calibri" w:hAnsi="Calibri" w:cs="Calibri"/>
          <w:color w:val="010202"/>
          <w:sz w:val="22"/>
          <w:szCs w:val="22"/>
        </w:rPr>
      </w:pPr>
      <w:r>
        <w:rPr>
          <w:rFonts w:ascii="Calibri" w:eastAsia="Calibri" w:hAnsi="Calibri" w:cs="Calibri"/>
          <w:color w:val="010202"/>
          <w:sz w:val="22"/>
          <w:szCs w:val="22"/>
        </w:rPr>
        <w:t>Ingreso a la Ruta de Atención. El profesional con competencia de la Secretaría de Gobierno municipal o departamental, según corresponda, deberá realizar la siguiente verificación preliminar al líder social, defensor de derechos humanos o persona objeto de protección, para otorgar las medidas de protección iniciales y/o transitorias de la Ruta de Atención definidas en la presente ley y, de ser necesario, solicitar que el caso sea estudiado en sesión por el Comité Departamental de Estudio de Casos.</w:t>
      </w:r>
    </w:p>
    <w:p w14:paraId="054691B4" w14:textId="77777777" w:rsidR="00B0314D" w:rsidRDefault="00B0314D">
      <w:pPr>
        <w:ind w:left="1068"/>
        <w:jc w:val="both"/>
        <w:rPr>
          <w:rFonts w:ascii="Calibri" w:eastAsia="Calibri" w:hAnsi="Calibri" w:cs="Calibri"/>
          <w:color w:val="010202"/>
          <w:sz w:val="22"/>
          <w:szCs w:val="22"/>
        </w:rPr>
      </w:pPr>
    </w:p>
    <w:p w14:paraId="7F506B3F"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1. Acreditación de pertenencia a la población objeto de protección.</w:t>
      </w:r>
    </w:p>
    <w:p w14:paraId="4B2F4D51"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2. Existencia de una circunstancia de riesgo constatada en denuncias, quejas, amenazas escritas, entre otros.</w:t>
      </w:r>
    </w:p>
    <w:p w14:paraId="70B5F8F6"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3. Verificación de causalidad, la cual consiste en una verificación sumaria por la cual pueda establecerse que el riesgo informado tenga relación con su actividad como defensor o defensora de derechos humanos o su rol de liderazgo.</w:t>
      </w:r>
    </w:p>
    <w:p w14:paraId="101CDBB9" w14:textId="77777777" w:rsidR="00B0314D" w:rsidRDefault="00577F84">
      <w:pPr>
        <w:ind w:left="1416"/>
        <w:jc w:val="both"/>
        <w:rPr>
          <w:rFonts w:ascii="Calibri" w:eastAsia="Calibri" w:hAnsi="Calibri" w:cs="Calibri"/>
          <w:color w:val="010202"/>
          <w:sz w:val="22"/>
          <w:szCs w:val="22"/>
        </w:rPr>
      </w:pPr>
      <w:r>
        <w:rPr>
          <w:rFonts w:ascii="Calibri" w:eastAsia="Calibri" w:hAnsi="Calibri" w:cs="Calibri"/>
          <w:color w:val="010202"/>
          <w:sz w:val="22"/>
          <w:szCs w:val="22"/>
        </w:rPr>
        <w:t>4. Se deberá hacer una verificación de la existencia, o no, de medidas de protección otorgadas al líder social, defensor de derechos humanos o persona objeto de protección, provenientes del Estado por la misma situación de riesgo presentada en la solicitud.</w:t>
      </w:r>
    </w:p>
    <w:p w14:paraId="3E26007B" w14:textId="77777777" w:rsidR="00B0314D" w:rsidRDefault="00B0314D">
      <w:pPr>
        <w:ind w:left="1416"/>
        <w:jc w:val="both"/>
        <w:rPr>
          <w:rFonts w:ascii="Calibri" w:eastAsia="Calibri" w:hAnsi="Calibri" w:cs="Calibri"/>
          <w:color w:val="010202"/>
          <w:sz w:val="22"/>
          <w:szCs w:val="22"/>
        </w:rPr>
      </w:pPr>
    </w:p>
    <w:p w14:paraId="52ED31F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PARÁGRAFO PRIMERO. Todo lo anterior deberá quedar registrado a través de un Formato Único que creará la Secretaría de Gobierno municipal o departamental, además de quedar plasmadas las circunstancias de tiempo, modo y lugar en las que se presentaron los hechos </w:t>
      </w:r>
      <w:proofErr w:type="spellStart"/>
      <w:r>
        <w:rPr>
          <w:rFonts w:ascii="Calibri" w:eastAsia="Calibri" w:hAnsi="Calibri" w:cs="Calibri"/>
          <w:color w:val="010202"/>
          <w:sz w:val="22"/>
          <w:szCs w:val="22"/>
        </w:rPr>
        <w:t>victimizantes</w:t>
      </w:r>
      <w:proofErr w:type="spellEnd"/>
      <w:r>
        <w:rPr>
          <w:rFonts w:ascii="Calibri" w:eastAsia="Calibri" w:hAnsi="Calibri" w:cs="Calibri"/>
          <w:color w:val="010202"/>
          <w:sz w:val="22"/>
          <w:szCs w:val="22"/>
        </w:rPr>
        <w:t>. También, se debe indicar la procedencia de las medidas iniciales de protección de la Ruta de Atención, relacionando, además, de ser necesario, la inclusión del caso en sesión del Comité Departamental de Estudio de Casos.</w:t>
      </w:r>
    </w:p>
    <w:p w14:paraId="70A2D547" w14:textId="77777777" w:rsidR="00B0314D" w:rsidRDefault="00B0314D">
      <w:pPr>
        <w:jc w:val="both"/>
        <w:rPr>
          <w:rFonts w:ascii="Calibri" w:eastAsia="Calibri" w:hAnsi="Calibri" w:cs="Calibri"/>
          <w:color w:val="010202"/>
          <w:sz w:val="22"/>
          <w:szCs w:val="22"/>
        </w:rPr>
      </w:pPr>
    </w:p>
    <w:p w14:paraId="31DCEAF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SEGUNDO. Las Secretaría de Gobierno municipales y departamentales deberán garantizar la disponibilidad de los profesionales necesarios para implementar la Ruta de Atención, los cuales deberán tener conocimiento y experiencia en psicología, derecho, y trabajo social o quien haga de sus veces para el debido acompañamiento a los solicitantes de protección. Asimismo, deberán establecer y estandarizar los formatos de registro de todas las actividades de la Ruta de Atención.</w:t>
      </w:r>
    </w:p>
    <w:p w14:paraId="03300930" w14:textId="77777777" w:rsidR="00B0314D" w:rsidRDefault="00B0314D">
      <w:pPr>
        <w:jc w:val="both"/>
        <w:rPr>
          <w:rFonts w:ascii="Calibri" w:eastAsia="Calibri" w:hAnsi="Calibri" w:cs="Calibri"/>
          <w:color w:val="010202"/>
          <w:sz w:val="22"/>
          <w:szCs w:val="22"/>
        </w:rPr>
      </w:pPr>
    </w:p>
    <w:p w14:paraId="64DD3407"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TERCERO. La Ruta de Atención deberá garantizar la accesibilidad de las personas con discapacidad, para lo cual se contarán con elementos como intérpretes de lengua de señas para personas con discapacidad auditiva, documentos en braille para personas con discapacidad visual y apoyos para las personas con discapacidad cognitiva y psicosocial, respetando las decisiones por ellos tomadas, de acuerdo a los lineamientos establecidos en la Convención sobre los Derechos Humanos de las Personas con Discapacidad.</w:t>
      </w:r>
    </w:p>
    <w:p w14:paraId="1521D63A" w14:textId="77777777" w:rsidR="00B0314D" w:rsidRDefault="00B0314D">
      <w:pPr>
        <w:jc w:val="both"/>
        <w:rPr>
          <w:rFonts w:ascii="Calibri" w:eastAsia="Calibri" w:hAnsi="Calibri" w:cs="Calibri"/>
          <w:color w:val="010202"/>
          <w:sz w:val="22"/>
          <w:szCs w:val="22"/>
        </w:rPr>
      </w:pPr>
    </w:p>
    <w:p w14:paraId="4E2425D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PARÁGRAFO CUARTO. Para la atención de personas con discapacidad, el profesional que brinde la atención, previa autorización de la persona hará el registro correspondiente, con la finalidad de que pueda identificarse de una manera más completa a la oferta que se brinda en materia de atención a nivel municipal, departamental y nacional.</w:t>
      </w:r>
    </w:p>
    <w:p w14:paraId="5BCCA0D7" w14:textId="77777777" w:rsidR="00B0314D" w:rsidRDefault="00B0314D">
      <w:pPr>
        <w:jc w:val="both"/>
        <w:rPr>
          <w:rFonts w:ascii="Calibri" w:eastAsia="Calibri" w:hAnsi="Calibri" w:cs="Calibri"/>
          <w:color w:val="010202"/>
          <w:sz w:val="22"/>
          <w:szCs w:val="22"/>
        </w:rPr>
      </w:pPr>
    </w:p>
    <w:p w14:paraId="54433BF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9. MEDIDAS INICIALES. Las medidas iniciales serán otorgadas por la Secretaría de Gobierno municipal o departamental según sea el caso y estarán encaminadas a atender y orientar de forma integral a los líderes sociales, defensores de derechos humanos o personas objeto de protección durante el proceso de denuncia. Para ello, se tendrán como base las siguientes medidas:</w:t>
      </w:r>
    </w:p>
    <w:p w14:paraId="32611142" w14:textId="77777777" w:rsidR="00B0314D" w:rsidRDefault="00B0314D">
      <w:pPr>
        <w:jc w:val="both"/>
        <w:rPr>
          <w:rFonts w:ascii="Calibri" w:eastAsia="Calibri" w:hAnsi="Calibri" w:cs="Calibri"/>
          <w:color w:val="010202"/>
          <w:sz w:val="22"/>
          <w:szCs w:val="22"/>
        </w:rPr>
      </w:pPr>
    </w:p>
    <w:p w14:paraId="50DFDB3B" w14:textId="77777777" w:rsidR="00B0314D" w:rsidRDefault="00577F84">
      <w:pPr>
        <w:numPr>
          <w:ilvl w:val="0"/>
          <w:numId w:val="5"/>
        </w:numPr>
        <w:jc w:val="both"/>
        <w:rPr>
          <w:rFonts w:ascii="Calibri" w:eastAsia="Calibri" w:hAnsi="Calibri" w:cs="Calibri"/>
          <w:color w:val="010202"/>
          <w:sz w:val="22"/>
          <w:szCs w:val="22"/>
        </w:rPr>
      </w:pPr>
      <w:r>
        <w:rPr>
          <w:rFonts w:ascii="Calibri" w:eastAsia="Calibri" w:hAnsi="Calibri" w:cs="Calibri"/>
          <w:color w:val="010202"/>
          <w:sz w:val="22"/>
          <w:szCs w:val="22"/>
        </w:rPr>
        <w:t>Orientación jurídica. El profesional Jurídico asignado por la respectiva Secretaría de Gobierno le deberá explicar al líder social, defensor de derechos humanos o persona objeto de protección, en qué consiste la Ruta de Atención, con sus características propias y requisitos, teniendo en cuenta lo establecido en el Programa Ordinario de Protección que lidera la Unidad Nacional de Protección. También, deberá orientar a la persona sobre el diligenciamiento del documento que para tal fin disponga la Unidad Nacional de Protección, adjuntando los documentos solicitados y remitiendo la solicitud a través de oficio a la Unidad Nacional de Protección, para que se inicie el estudio de nivel de riesgo.</w:t>
      </w:r>
    </w:p>
    <w:p w14:paraId="36EA4080" w14:textId="77777777" w:rsidR="00B0314D" w:rsidRDefault="00577F84">
      <w:pPr>
        <w:numPr>
          <w:ilvl w:val="0"/>
          <w:numId w:val="5"/>
        </w:numPr>
        <w:jc w:val="both"/>
        <w:rPr>
          <w:rFonts w:ascii="Calibri" w:eastAsia="Calibri" w:hAnsi="Calibri" w:cs="Calibri"/>
          <w:color w:val="010202"/>
          <w:sz w:val="22"/>
          <w:szCs w:val="22"/>
        </w:rPr>
      </w:pPr>
      <w:r>
        <w:rPr>
          <w:rFonts w:ascii="Calibri" w:eastAsia="Calibri" w:hAnsi="Calibri" w:cs="Calibri"/>
          <w:color w:val="010202"/>
          <w:sz w:val="22"/>
          <w:szCs w:val="22"/>
        </w:rPr>
        <w:t>Acompañamiento Psicosocial. El profesional en psicología, trabajo social o quien haga de sus veces en el territorio, deberá brindar un acompañamiento al líder social, defensor de derechos humanos o persona objeto de protección y a su núcleo familiar, o colectivo u organización, de ser el caso, con el fin de facilitar el momento del relato. Asimismo, en caso de requerirse, deberá estar presto para atender una posible situación de crisis. El profesional en psicología o en trabajo social deberá emitir un concepto en el que se establezca si el usuario necesita un acompañamiento posterior, o no. Esta información deberá quedar registrada en el Formato Único.</w:t>
      </w:r>
    </w:p>
    <w:p w14:paraId="53B92EB6" w14:textId="77777777" w:rsidR="00B0314D" w:rsidRDefault="00577F84">
      <w:pPr>
        <w:numPr>
          <w:ilvl w:val="0"/>
          <w:numId w:val="5"/>
        </w:numPr>
        <w:jc w:val="both"/>
        <w:rPr>
          <w:rFonts w:ascii="Calibri" w:eastAsia="Calibri" w:hAnsi="Calibri" w:cs="Calibri"/>
          <w:color w:val="010202"/>
          <w:sz w:val="22"/>
          <w:szCs w:val="22"/>
        </w:rPr>
      </w:pPr>
      <w:r>
        <w:rPr>
          <w:rFonts w:ascii="Calibri" w:eastAsia="Calibri" w:hAnsi="Calibri" w:cs="Calibri"/>
          <w:color w:val="010202"/>
          <w:sz w:val="22"/>
          <w:szCs w:val="22"/>
        </w:rPr>
        <w:t>Asesoría administrativa: El profesional en trabajo social le deberá brindar al líder social, defensor de derechos humanos o persona objeto de protección la orientación sobre los procedimientos institucionales en temas de salud, educación y trabajo, mismos que serán expedidos por las entidades territoriales correspondientes.</w:t>
      </w:r>
    </w:p>
    <w:p w14:paraId="0241EF83"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El profesional en trabajo social deberá realizar la articulación interinstitucional con las diferentes dependencias y entidades a nivel municipal, departamental o nacional. Cada proceso de articulación deberá contar con su acta o remisión a través de oficio.</w:t>
      </w:r>
    </w:p>
    <w:p w14:paraId="368E1D94"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Para estas remisiones se deberá acordar la forma de comunicación con el líder social, defensor de derechos humanos o persona objeto de protección, toda vez que debe haber un manejo de reserva de la información sobre los datos de contacto y ubicación de este.</w:t>
      </w:r>
    </w:p>
    <w:p w14:paraId="051177F6"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En esta asesoría, se deberá registrar la valoración completa del caso en el documento que para tal fin disponga la entidad, con el fin de establecer un plan de trabajo a desarrollar que permita la superación de las múltiples vulneraciones, teniendo en cuenta las necesidades de la persona.</w:t>
      </w:r>
    </w:p>
    <w:p w14:paraId="0A33BD89" w14:textId="77777777" w:rsidR="00B0314D" w:rsidRDefault="00577F84">
      <w:pPr>
        <w:numPr>
          <w:ilvl w:val="0"/>
          <w:numId w:val="5"/>
        </w:numPr>
        <w:jc w:val="both"/>
        <w:rPr>
          <w:rFonts w:ascii="Calibri" w:eastAsia="Calibri" w:hAnsi="Calibri" w:cs="Calibri"/>
          <w:color w:val="010202"/>
          <w:sz w:val="22"/>
          <w:szCs w:val="22"/>
        </w:rPr>
      </w:pPr>
      <w:r>
        <w:rPr>
          <w:rFonts w:ascii="Calibri" w:eastAsia="Calibri" w:hAnsi="Calibri" w:cs="Calibri"/>
          <w:color w:val="010202"/>
          <w:sz w:val="22"/>
          <w:szCs w:val="22"/>
        </w:rPr>
        <w:t>Orientación en autoprotección individual o colectiva: Los profesionales asignados por la respectiva Secretaría de Gobierno, o quien haga sus veces, le deberán brindar al líder social, defensor de derechos humanos o persona objeto de protección la orientación en autoprotección individual y/o colectiva.</w:t>
      </w:r>
    </w:p>
    <w:p w14:paraId="7DFAE7D7" w14:textId="77777777" w:rsidR="00B0314D" w:rsidRDefault="00B0314D">
      <w:pPr>
        <w:jc w:val="both"/>
        <w:rPr>
          <w:rFonts w:ascii="Calibri" w:eastAsia="Calibri" w:hAnsi="Calibri" w:cs="Calibri"/>
          <w:color w:val="010202"/>
          <w:sz w:val="22"/>
          <w:szCs w:val="22"/>
        </w:rPr>
      </w:pPr>
    </w:p>
    <w:p w14:paraId="1D9D105A"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De acuerdo con la información recibida del caso, el personal que acompañe a las personas en riesgo deberá solicitar la convocatoria a una sesión del Comité Departamental de Estudio de Casos.</w:t>
      </w:r>
    </w:p>
    <w:p w14:paraId="2D89203E" w14:textId="77777777" w:rsidR="00B0314D" w:rsidRDefault="00B0314D">
      <w:pPr>
        <w:jc w:val="both"/>
        <w:rPr>
          <w:rFonts w:ascii="Calibri" w:eastAsia="Calibri" w:hAnsi="Calibri" w:cs="Calibri"/>
          <w:color w:val="010202"/>
          <w:sz w:val="22"/>
          <w:szCs w:val="22"/>
        </w:rPr>
      </w:pPr>
    </w:p>
    <w:p w14:paraId="00A6B24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PRIMERO. Será deber de las Secretarías de Gobierno municipales o departamentales verificar si después de la atención brindada a través de las medidas iniciales de protección, se logró evidenciar que el líder social, defensor de derechos humanos o persona objeto de protección ya no requiere de la adopción de medidas transitorias, caso en el cual, se hará el cierre del caso, diligenciando que la entidad disponga para dicho fin.</w:t>
      </w:r>
    </w:p>
    <w:p w14:paraId="161334A1" w14:textId="77777777" w:rsidR="00B0314D" w:rsidRDefault="00B0314D">
      <w:pPr>
        <w:jc w:val="both"/>
        <w:rPr>
          <w:rFonts w:ascii="Calibri" w:eastAsia="Calibri" w:hAnsi="Calibri" w:cs="Calibri"/>
          <w:color w:val="010202"/>
          <w:sz w:val="22"/>
          <w:szCs w:val="22"/>
        </w:rPr>
      </w:pPr>
    </w:p>
    <w:p w14:paraId="79D6B33E"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Cuando el líder social, defensor de derechos humanos o persona objeto de protección manifieste no estar de acuerdo con su ingreso a las medidas iniciales de protección se dejará constancia de su desistimiento en el documento que la entidad disponga para dicho fin.</w:t>
      </w:r>
    </w:p>
    <w:p w14:paraId="3CA7440D" w14:textId="77777777" w:rsidR="00B0314D" w:rsidRDefault="00B0314D">
      <w:pPr>
        <w:jc w:val="both"/>
        <w:rPr>
          <w:rFonts w:ascii="Calibri" w:eastAsia="Calibri" w:hAnsi="Calibri" w:cs="Calibri"/>
          <w:color w:val="010202"/>
          <w:sz w:val="22"/>
          <w:szCs w:val="22"/>
        </w:rPr>
      </w:pPr>
    </w:p>
    <w:p w14:paraId="77EA85F4"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10. MEDIDAS TRANSITORIAS. Entiéndase por medidas transitorias aquellas cuya temporalidad y procedencia son determinadas por el Comité Departamental de Estudio de Casos, de acuerdo con los insumos suministrados por las Secretarías de Gobierno respectivas. Estas serán otorgadas al líder social, defensor de derechos humanos o persona objeto de protección y su familia, en caso de ser necesario, y procederán en caso de que las medidas iniciales de protección no hayan sido suficientes.</w:t>
      </w:r>
    </w:p>
    <w:p w14:paraId="7B21DCAB" w14:textId="77777777" w:rsidR="00B0314D" w:rsidRDefault="00B0314D">
      <w:pPr>
        <w:jc w:val="both"/>
        <w:rPr>
          <w:rFonts w:ascii="Calibri" w:eastAsia="Calibri" w:hAnsi="Calibri" w:cs="Calibri"/>
          <w:color w:val="010202"/>
          <w:sz w:val="22"/>
          <w:szCs w:val="22"/>
        </w:rPr>
      </w:pPr>
    </w:p>
    <w:p w14:paraId="5D1B9636"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El Comité Departamental de Estudio de Casos podrá asignar alguna de las siguientes medidas:</w:t>
      </w:r>
    </w:p>
    <w:p w14:paraId="065E8CD5" w14:textId="77777777" w:rsidR="00B0314D" w:rsidRDefault="00B0314D">
      <w:pPr>
        <w:jc w:val="both"/>
        <w:rPr>
          <w:rFonts w:ascii="Calibri" w:eastAsia="Calibri" w:hAnsi="Calibri" w:cs="Calibri"/>
          <w:color w:val="010202"/>
          <w:sz w:val="22"/>
          <w:szCs w:val="22"/>
        </w:rPr>
      </w:pPr>
    </w:p>
    <w:p w14:paraId="744D7A7A" w14:textId="77777777" w:rsidR="00B0314D" w:rsidRDefault="00577F84">
      <w:pPr>
        <w:numPr>
          <w:ilvl w:val="1"/>
          <w:numId w:val="1"/>
        </w:numPr>
        <w:jc w:val="both"/>
        <w:rPr>
          <w:rFonts w:ascii="Calibri" w:eastAsia="Calibri" w:hAnsi="Calibri" w:cs="Calibri"/>
          <w:color w:val="010202"/>
          <w:sz w:val="22"/>
          <w:szCs w:val="22"/>
        </w:rPr>
      </w:pPr>
      <w:r>
        <w:rPr>
          <w:rFonts w:ascii="Calibri" w:eastAsia="Calibri" w:hAnsi="Calibri" w:cs="Calibri"/>
          <w:color w:val="010202"/>
          <w:sz w:val="22"/>
          <w:szCs w:val="22"/>
        </w:rPr>
        <w:t>Apoyo de arrendamiento. Esta medida transitoria sólo se otorgará al líder social, defensor de derechos humanos o persona objeto de protección cuyo núcleo familiar esté conformado por mínimo tres (3) personas. Su temporalidad será de hasta tres (3) meses, prorrogables de acuerdo con la valoración que realice el Comité Departamental de Estudio de Casos.</w:t>
      </w:r>
    </w:p>
    <w:p w14:paraId="5B6095E0" w14:textId="77777777" w:rsidR="00B0314D" w:rsidRDefault="00577F84">
      <w:pPr>
        <w:numPr>
          <w:ilvl w:val="1"/>
          <w:numId w:val="1"/>
        </w:numPr>
        <w:jc w:val="both"/>
        <w:rPr>
          <w:rFonts w:ascii="Calibri" w:eastAsia="Calibri" w:hAnsi="Calibri" w:cs="Calibri"/>
          <w:color w:val="010202"/>
          <w:sz w:val="22"/>
          <w:szCs w:val="22"/>
        </w:rPr>
      </w:pPr>
      <w:r>
        <w:rPr>
          <w:rFonts w:ascii="Calibri" w:eastAsia="Calibri" w:hAnsi="Calibri" w:cs="Calibri"/>
          <w:color w:val="010202"/>
          <w:sz w:val="22"/>
          <w:szCs w:val="22"/>
        </w:rPr>
        <w:t xml:space="preserve">Apoyo para alimentación a través de paquetes alimentarios y no alimentarios (bono). Esta medida transitoria sólo se otorgará al líder social, defensor de derechos humanos o persona objeto de protección cuyos ingresos se hayan visto afectados a causa del hecho </w:t>
      </w:r>
      <w:proofErr w:type="spellStart"/>
      <w:r>
        <w:rPr>
          <w:rFonts w:ascii="Calibri" w:eastAsia="Calibri" w:hAnsi="Calibri" w:cs="Calibri"/>
          <w:color w:val="010202"/>
          <w:sz w:val="22"/>
          <w:szCs w:val="22"/>
        </w:rPr>
        <w:t>victimizante</w:t>
      </w:r>
      <w:proofErr w:type="spellEnd"/>
      <w:r>
        <w:rPr>
          <w:rFonts w:ascii="Calibri" w:eastAsia="Calibri" w:hAnsi="Calibri" w:cs="Calibri"/>
          <w:color w:val="010202"/>
          <w:sz w:val="22"/>
          <w:szCs w:val="22"/>
        </w:rPr>
        <w:t>, previa valoración y remisión respectiva por parte del Comité Departamental de Estudio de Casos.</w:t>
      </w:r>
    </w:p>
    <w:p w14:paraId="2362A072" w14:textId="77777777" w:rsidR="00B0314D" w:rsidRDefault="00577F84">
      <w:pPr>
        <w:numPr>
          <w:ilvl w:val="1"/>
          <w:numId w:val="1"/>
        </w:numPr>
        <w:jc w:val="both"/>
        <w:rPr>
          <w:rFonts w:ascii="Calibri" w:eastAsia="Calibri" w:hAnsi="Calibri" w:cs="Calibri"/>
          <w:color w:val="010202"/>
          <w:sz w:val="22"/>
          <w:szCs w:val="22"/>
        </w:rPr>
      </w:pPr>
      <w:r>
        <w:rPr>
          <w:rFonts w:ascii="Calibri" w:eastAsia="Calibri" w:hAnsi="Calibri" w:cs="Calibri"/>
          <w:color w:val="010202"/>
          <w:sz w:val="22"/>
          <w:szCs w:val="22"/>
        </w:rPr>
        <w:t>Apoyo de transporte intermunicipal o interdepartamental. Esta medida transitoria sólo se otorgará al líder social, defensor de derechos humanos o persona objeto de protección, en donde se identifique la necesidad de implementación, acorde con la posibilidad del riesgo evidenciado, previa valoración y remisión respectiva por parte del Comité Departamental de Estudio de Casos</w:t>
      </w:r>
    </w:p>
    <w:p w14:paraId="19B208BD" w14:textId="77777777" w:rsidR="00B0314D" w:rsidRDefault="00577F84">
      <w:pPr>
        <w:numPr>
          <w:ilvl w:val="1"/>
          <w:numId w:val="1"/>
        </w:numPr>
        <w:jc w:val="both"/>
        <w:rPr>
          <w:rFonts w:ascii="Calibri" w:eastAsia="Calibri" w:hAnsi="Calibri" w:cs="Calibri"/>
          <w:color w:val="010202"/>
          <w:sz w:val="22"/>
          <w:szCs w:val="22"/>
        </w:rPr>
      </w:pPr>
      <w:r>
        <w:rPr>
          <w:rFonts w:ascii="Calibri" w:eastAsia="Calibri" w:hAnsi="Calibri" w:cs="Calibri"/>
          <w:color w:val="010202"/>
          <w:sz w:val="22"/>
          <w:szCs w:val="22"/>
        </w:rPr>
        <w:t>Apoyo de trasteo. Solo se otorgará previa valoración y remisión respectiva por parte del Comité Departamental de Estudio de Casos, en donde se identifique la necesidad de implementación, acorde con la posibilidad del riesgo evidenciado.</w:t>
      </w:r>
    </w:p>
    <w:p w14:paraId="5E05ED89" w14:textId="77777777" w:rsidR="00B0314D" w:rsidRDefault="00577F84">
      <w:pPr>
        <w:numPr>
          <w:ilvl w:val="1"/>
          <w:numId w:val="1"/>
        </w:numPr>
        <w:jc w:val="both"/>
        <w:rPr>
          <w:rFonts w:ascii="Calibri" w:eastAsia="Calibri" w:hAnsi="Calibri" w:cs="Calibri"/>
          <w:color w:val="010202"/>
          <w:sz w:val="22"/>
          <w:szCs w:val="22"/>
        </w:rPr>
      </w:pPr>
      <w:r>
        <w:rPr>
          <w:rFonts w:ascii="Calibri" w:eastAsia="Calibri" w:hAnsi="Calibri" w:cs="Calibri"/>
          <w:color w:val="010202"/>
          <w:sz w:val="22"/>
          <w:szCs w:val="22"/>
        </w:rPr>
        <w:t>Solicitud de medidas a otras entidades. El Comité Departamental de Estudio de Casos debe solicitar a la Policía Metropolitana las medidas policivas que correspondan, en virtud del artículo 218 de la Constitución Política, artículos 16 y 19 de la Ley 62 de 1993, artículos 2.4.1.2.21 y 2.4.1.2.29. del Decreto 1066 de 2015. Esta solicitud dependerá del consentimiento y voluntad del líder social, defensor de derechos humanos o persona objeto de protección.</w:t>
      </w:r>
    </w:p>
    <w:p w14:paraId="2476876C" w14:textId="77777777" w:rsidR="00B0314D" w:rsidRDefault="00B0314D">
      <w:pPr>
        <w:jc w:val="both"/>
        <w:rPr>
          <w:rFonts w:ascii="Calibri" w:eastAsia="Calibri" w:hAnsi="Calibri" w:cs="Calibri"/>
          <w:color w:val="010202"/>
          <w:sz w:val="22"/>
          <w:szCs w:val="22"/>
        </w:rPr>
      </w:pPr>
    </w:p>
    <w:p w14:paraId="72360E3A"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PARÁGRAFO PRIMERO. Las medidas transitorias deben ser adelantadas entre el periodo que hay entre la denuncia y la respuesta de la Unidad Nacional de Protección UNP que puede tardar hasta </w:t>
      </w:r>
      <w:r>
        <w:rPr>
          <w:rFonts w:ascii="Calibri" w:eastAsia="Calibri" w:hAnsi="Calibri" w:cs="Calibri"/>
          <w:color w:val="010202"/>
          <w:sz w:val="22"/>
          <w:szCs w:val="22"/>
        </w:rPr>
        <w:lastRenderedPageBreak/>
        <w:t>seis (6) meses, lo que implica una permanente articulación y comunicación interinstitucional con la UNP.</w:t>
      </w:r>
    </w:p>
    <w:p w14:paraId="1ECCB8AA" w14:textId="77777777" w:rsidR="00B0314D" w:rsidRDefault="00B0314D">
      <w:pPr>
        <w:jc w:val="both"/>
        <w:rPr>
          <w:rFonts w:ascii="Calibri" w:eastAsia="Calibri" w:hAnsi="Calibri" w:cs="Calibri"/>
          <w:color w:val="010202"/>
          <w:sz w:val="22"/>
          <w:szCs w:val="22"/>
        </w:rPr>
      </w:pPr>
    </w:p>
    <w:p w14:paraId="2ED51352"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SEGUNDO. El Comité Departamental de Estudio de Casos podrá adoptar otras medidas transitorias, según la necesidad de implementación y situación del riesgo del líder social, defensor de derechos humanos o persona objeto de protección.</w:t>
      </w:r>
    </w:p>
    <w:p w14:paraId="3F530828" w14:textId="77777777" w:rsidR="00B0314D" w:rsidRDefault="00B0314D">
      <w:pPr>
        <w:jc w:val="both"/>
        <w:rPr>
          <w:rFonts w:ascii="Calibri" w:eastAsia="Calibri" w:hAnsi="Calibri" w:cs="Calibri"/>
          <w:color w:val="010202"/>
          <w:sz w:val="22"/>
          <w:szCs w:val="22"/>
        </w:rPr>
      </w:pPr>
    </w:p>
    <w:p w14:paraId="6F6CB86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11. ASIGNACIÓN DE MEDIDAS TRANSITORIAS. La asignación de las medidas transitorias estará a cargo del Comité Departamental de Estudio de Casos y se otorgarán previa realización de las actividades aquí previstas:</w:t>
      </w:r>
    </w:p>
    <w:p w14:paraId="38EC1BE5" w14:textId="77777777" w:rsidR="00B0314D" w:rsidRDefault="00B0314D">
      <w:pPr>
        <w:jc w:val="both"/>
        <w:rPr>
          <w:rFonts w:ascii="Calibri" w:eastAsia="Calibri" w:hAnsi="Calibri" w:cs="Calibri"/>
          <w:color w:val="010202"/>
          <w:sz w:val="22"/>
          <w:szCs w:val="22"/>
        </w:rPr>
      </w:pPr>
    </w:p>
    <w:p w14:paraId="54F6E20D" w14:textId="77777777" w:rsidR="00B0314D" w:rsidRDefault="00577F84">
      <w:pPr>
        <w:numPr>
          <w:ilvl w:val="0"/>
          <w:numId w:val="6"/>
        </w:numPr>
        <w:jc w:val="both"/>
        <w:rPr>
          <w:rFonts w:ascii="Calibri" w:eastAsia="Calibri" w:hAnsi="Calibri" w:cs="Calibri"/>
          <w:color w:val="010202"/>
          <w:sz w:val="22"/>
          <w:szCs w:val="22"/>
        </w:rPr>
      </w:pPr>
      <w:r>
        <w:rPr>
          <w:rFonts w:ascii="Calibri" w:eastAsia="Calibri" w:hAnsi="Calibri" w:cs="Calibri"/>
          <w:color w:val="010202"/>
          <w:sz w:val="22"/>
          <w:szCs w:val="22"/>
        </w:rPr>
        <w:t>Validar la necesidad de brindar las medidas descritas anteriormente, a través de los conceptos jurídico y psicológico.</w:t>
      </w:r>
    </w:p>
    <w:p w14:paraId="1E4AFFF7" w14:textId="77777777" w:rsidR="00B0314D" w:rsidRDefault="00577F84">
      <w:pPr>
        <w:numPr>
          <w:ilvl w:val="0"/>
          <w:numId w:val="6"/>
        </w:numPr>
        <w:jc w:val="both"/>
        <w:rPr>
          <w:rFonts w:ascii="Calibri" w:eastAsia="Calibri" w:hAnsi="Calibri" w:cs="Calibri"/>
          <w:color w:val="010202"/>
          <w:sz w:val="22"/>
          <w:szCs w:val="22"/>
        </w:rPr>
      </w:pPr>
      <w:r>
        <w:rPr>
          <w:rFonts w:ascii="Calibri" w:eastAsia="Calibri" w:hAnsi="Calibri" w:cs="Calibri"/>
          <w:color w:val="010202"/>
          <w:sz w:val="22"/>
          <w:szCs w:val="22"/>
        </w:rPr>
        <w:t>Determinar la asistencia a familiares hasta el primer grado de consanguinidad, primer grado de afinidad o civil, de los líderes sociales, defensores de derechos humanos o población objeto de protección, indicando los motivos por los cuales se considera que se deben o no garantizar alguna medida de asistencia. Para ello deberá tenerse en cuenta el principio de familia diversa desarrollado por la jurisprudencia de la Corte Constitucional.</w:t>
      </w:r>
    </w:p>
    <w:p w14:paraId="3E4A6825" w14:textId="77777777" w:rsidR="00B0314D" w:rsidRDefault="00577F84">
      <w:pPr>
        <w:numPr>
          <w:ilvl w:val="0"/>
          <w:numId w:val="6"/>
        </w:numPr>
        <w:jc w:val="both"/>
        <w:rPr>
          <w:rFonts w:ascii="Calibri" w:eastAsia="Calibri" w:hAnsi="Calibri" w:cs="Calibri"/>
          <w:color w:val="010202"/>
          <w:sz w:val="22"/>
          <w:szCs w:val="22"/>
        </w:rPr>
      </w:pPr>
      <w:r>
        <w:rPr>
          <w:rFonts w:ascii="Calibri" w:eastAsia="Calibri" w:hAnsi="Calibri" w:cs="Calibri"/>
          <w:color w:val="010202"/>
          <w:sz w:val="22"/>
          <w:szCs w:val="22"/>
        </w:rPr>
        <w:t>Establecer la temporalidad de las medidas transitorias de acuerdo con el análisis específico de cada una, la cual podrá estar determinada por días, hasta máximo tres (3) meses, a partir de los cuales el Comité Departamental de Estudio de Casos debe sesionar y analizar la pertinencia de su ampliación.</w:t>
      </w:r>
    </w:p>
    <w:p w14:paraId="478A1CDF" w14:textId="77777777" w:rsidR="00B0314D" w:rsidRDefault="00577F84">
      <w:pPr>
        <w:ind w:left="360"/>
        <w:jc w:val="both"/>
        <w:rPr>
          <w:rFonts w:ascii="Calibri" w:eastAsia="Calibri" w:hAnsi="Calibri" w:cs="Calibri"/>
          <w:color w:val="010202"/>
          <w:sz w:val="22"/>
          <w:szCs w:val="22"/>
        </w:rPr>
      </w:pPr>
      <w:r>
        <w:rPr>
          <w:rFonts w:ascii="Calibri" w:eastAsia="Calibri" w:hAnsi="Calibri" w:cs="Calibri"/>
          <w:color w:val="010202"/>
          <w:sz w:val="22"/>
          <w:szCs w:val="22"/>
        </w:rPr>
        <w:t>Todo lo anterior deberá quedar registrado a través en el Acta de Reunión de Asignación de medidas que se cree para tal fin.</w:t>
      </w:r>
    </w:p>
    <w:p w14:paraId="18827127" w14:textId="77777777" w:rsidR="00B0314D" w:rsidRDefault="00B0314D">
      <w:pPr>
        <w:jc w:val="both"/>
        <w:rPr>
          <w:rFonts w:ascii="Calibri" w:eastAsia="Calibri" w:hAnsi="Calibri" w:cs="Calibri"/>
          <w:color w:val="010202"/>
          <w:sz w:val="22"/>
          <w:szCs w:val="22"/>
        </w:rPr>
      </w:pPr>
    </w:p>
    <w:p w14:paraId="5F3BAC59"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PRIMERO. La validación para el otorgamiento de la medida transitoria de protección debe hacerse, de acuerdo con criterios y principios constitucionales como son: el principio de buena fe, poblaciones con presunción de riesgo, enfoques diferenciales, situaciones de conflicto armado no internacional.</w:t>
      </w:r>
    </w:p>
    <w:p w14:paraId="0F4FC19B" w14:textId="77777777" w:rsidR="00B0314D" w:rsidRDefault="00B0314D">
      <w:pPr>
        <w:jc w:val="both"/>
        <w:rPr>
          <w:rFonts w:ascii="Calibri" w:eastAsia="Calibri" w:hAnsi="Calibri" w:cs="Calibri"/>
          <w:color w:val="010202"/>
          <w:sz w:val="22"/>
          <w:szCs w:val="22"/>
        </w:rPr>
      </w:pPr>
    </w:p>
    <w:p w14:paraId="01C300A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12. REMISIÓN DE IMPLEMENTACIÓN DE MEDIDAS TRANSITORIAS. El Comité Departamental de Estudio de Casos elaborará las remisiones para la implementación de medidas a través del formato que cree la Secretaría de Gobierno departamental.</w:t>
      </w:r>
    </w:p>
    <w:p w14:paraId="30FD8427" w14:textId="77777777" w:rsidR="00B0314D" w:rsidRDefault="00B0314D">
      <w:pPr>
        <w:jc w:val="both"/>
        <w:rPr>
          <w:rFonts w:ascii="Calibri" w:eastAsia="Calibri" w:hAnsi="Calibri" w:cs="Calibri"/>
          <w:color w:val="010202"/>
          <w:sz w:val="22"/>
          <w:szCs w:val="22"/>
        </w:rPr>
      </w:pPr>
    </w:p>
    <w:p w14:paraId="08C3927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La remisión deberá contener:</w:t>
      </w:r>
    </w:p>
    <w:p w14:paraId="51D64528" w14:textId="77777777" w:rsidR="00B0314D" w:rsidRDefault="00B0314D">
      <w:pPr>
        <w:jc w:val="both"/>
        <w:rPr>
          <w:rFonts w:ascii="Calibri" w:eastAsia="Calibri" w:hAnsi="Calibri" w:cs="Calibri"/>
          <w:color w:val="010202"/>
          <w:sz w:val="22"/>
          <w:szCs w:val="22"/>
        </w:rPr>
      </w:pPr>
    </w:p>
    <w:p w14:paraId="2427E14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1. La necesidad de implementación de las medidas transitorias.</w:t>
      </w:r>
    </w:p>
    <w:p w14:paraId="28FA4127"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2. Nombres, apellidos, número de identificación del líder social, defensor de derechos humanos o persona objeto de protección.</w:t>
      </w:r>
    </w:p>
    <w:p w14:paraId="23A23F46"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3. Lugar en donde deba ser prestada la medida transitoria de protección autorizada.</w:t>
      </w:r>
    </w:p>
    <w:p w14:paraId="22622C8F"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4. Las medidas transitorias autorizadas.</w:t>
      </w:r>
    </w:p>
    <w:p w14:paraId="2B54326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5. El enfoque diferencial que aplica al caso en concreto.</w:t>
      </w:r>
    </w:p>
    <w:p w14:paraId="581E8C0F"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6. Firma de las personas que autorizaron las medidas transitorias.</w:t>
      </w:r>
    </w:p>
    <w:p w14:paraId="26EFF1D8" w14:textId="77777777" w:rsidR="00B0314D" w:rsidRDefault="00B0314D">
      <w:pPr>
        <w:jc w:val="both"/>
        <w:rPr>
          <w:rFonts w:ascii="Calibri" w:eastAsia="Calibri" w:hAnsi="Calibri" w:cs="Calibri"/>
          <w:color w:val="010202"/>
          <w:sz w:val="22"/>
          <w:szCs w:val="22"/>
        </w:rPr>
      </w:pPr>
    </w:p>
    <w:p w14:paraId="5E1DAF8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13. SOLICITUD NIVEL DEL RIESGO ANTE EL COMITÉ DE EVALUACIÓN DE RIESGO Y RECOMENDACIÓN DE MEDIDAS CERREM. El Comité Departamental de Estudio de Casos realizará las siguientes gestiones ante la UNP:</w:t>
      </w:r>
    </w:p>
    <w:p w14:paraId="33E2BF02" w14:textId="77777777" w:rsidR="00B0314D" w:rsidRDefault="00B0314D">
      <w:pPr>
        <w:jc w:val="both"/>
        <w:rPr>
          <w:rFonts w:ascii="Calibri" w:eastAsia="Calibri" w:hAnsi="Calibri" w:cs="Calibri"/>
          <w:color w:val="010202"/>
          <w:sz w:val="22"/>
          <w:szCs w:val="22"/>
        </w:rPr>
      </w:pPr>
    </w:p>
    <w:p w14:paraId="1CC66CB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1. Solicitar el inicio del estudio de nivel de riesgo</w:t>
      </w:r>
    </w:p>
    <w:p w14:paraId="0345A324"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2. De ser necesario, solicitar el trámite de emergencia.</w:t>
      </w:r>
    </w:p>
    <w:p w14:paraId="21905CD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3. Requerir al CERREM que los casos de mujeres lideresas sociales, defensoras de derechos humanos o personas objeto de protección, sean estudiados desde un enfoque de género y se adopten medidas integrales o complementarias a favor de las protegidas.</w:t>
      </w:r>
    </w:p>
    <w:p w14:paraId="3A45955F" w14:textId="77777777" w:rsidR="00B0314D" w:rsidRDefault="00B0314D">
      <w:pPr>
        <w:jc w:val="both"/>
        <w:rPr>
          <w:rFonts w:ascii="Calibri" w:eastAsia="Calibri" w:hAnsi="Calibri" w:cs="Calibri"/>
          <w:color w:val="010202"/>
          <w:sz w:val="22"/>
          <w:szCs w:val="22"/>
        </w:rPr>
      </w:pPr>
    </w:p>
    <w:p w14:paraId="1A802705"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14. IMPLEMENTACIÓN DE MEDIDAS TRANSITORIAS. La Secretaría de Gobierno departamental deberá definir la disponibilidad presupuestal, tipo de medidas a implementar y modalidad de implementación, esto es, si la implementación de medidas transitorias se realizará de manera directa o a través de un operador.</w:t>
      </w:r>
    </w:p>
    <w:p w14:paraId="4165A58F" w14:textId="77777777" w:rsidR="00B0314D" w:rsidRDefault="00B0314D">
      <w:pPr>
        <w:jc w:val="both"/>
        <w:rPr>
          <w:rFonts w:ascii="Calibri" w:eastAsia="Calibri" w:hAnsi="Calibri" w:cs="Calibri"/>
          <w:color w:val="010202"/>
          <w:sz w:val="22"/>
          <w:szCs w:val="22"/>
        </w:rPr>
      </w:pPr>
    </w:p>
    <w:p w14:paraId="738D485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Las Gobernaciones realizarán un balance del número de casos atendidos en vigencias anteriores para definir el presupuesto estimado por vigencia para la posible implementación de medidas transitorias.</w:t>
      </w:r>
    </w:p>
    <w:p w14:paraId="0E1E5429" w14:textId="77777777" w:rsidR="00B0314D" w:rsidRDefault="00B0314D">
      <w:pPr>
        <w:jc w:val="both"/>
        <w:rPr>
          <w:rFonts w:ascii="Calibri" w:eastAsia="Calibri" w:hAnsi="Calibri" w:cs="Calibri"/>
          <w:color w:val="010202"/>
          <w:sz w:val="22"/>
          <w:szCs w:val="22"/>
        </w:rPr>
      </w:pPr>
    </w:p>
    <w:p w14:paraId="3C8F4EE2"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15. SEGUIMIENTO A LAS MEDIDAS TRANSITORIAS. El seguimiento a las medidas transitorias implementadas estará a cargo de la Secretaría de Gobierno departamental. Para efectuar dicho seguimiento se realizará de manera periódica una reunión en donde se revisará el avance de cada medida desde su otorgamiento.</w:t>
      </w:r>
    </w:p>
    <w:p w14:paraId="60D21176"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La periodicidad de la reunión de seguimiento será cada quince (15) días y se deberán realizar las siguientes actividades.</w:t>
      </w:r>
    </w:p>
    <w:p w14:paraId="75F4C224" w14:textId="77777777" w:rsidR="00B0314D" w:rsidRDefault="00B0314D">
      <w:pPr>
        <w:jc w:val="both"/>
        <w:rPr>
          <w:rFonts w:ascii="Calibri" w:eastAsia="Calibri" w:hAnsi="Calibri" w:cs="Calibri"/>
          <w:color w:val="010202"/>
          <w:sz w:val="22"/>
          <w:szCs w:val="22"/>
        </w:rPr>
      </w:pPr>
    </w:p>
    <w:p w14:paraId="49C8DCF5"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1. Seguimiento a la implementación de medidas transitorias. La Secretaría de Gobierno departamental realizará el seguimiento de cada caso, teniendo en cuenta la relación existente entre la medida transitoria de protección y la remisión para su implementación. Dicho seguimiento quedará registrado en el Formato de Acta de Reunión de Seguimiento que la Secretaría de Gobierno departamental cree para tal fin. Cuando se trate de la medida transitoria de protección de apoyo para arrendamiento, deberá llevar a cabo las verificaciones que correspondan en el sitio de residencia.</w:t>
      </w:r>
    </w:p>
    <w:p w14:paraId="39D182D7"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2. Seguimiento a las remisiones y solicitudes enviadas a otras entidades. La Secretaría de Gobierno departamental deberá realizar el seguimiento a las remisiones y solicitudes enviadas a las diferentes entidades del orden nacional y distrital. Cuando se trate de ampliación de medidas transitorias, la Unidad Nacional de Protección, deberá realizar el seguimiento e informar su decisión al Comité Departamental de Estudio de Casos.</w:t>
      </w:r>
    </w:p>
    <w:p w14:paraId="359531CC"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3. Seguimiento financiero. Al finalizar cada mes la Secretaría de Gobierno departamental llevará a cabo el seguimiento financiero, para ello revisará los soportes de entregas. El pago estará sujeto a dicha revisión.</w:t>
      </w:r>
    </w:p>
    <w:p w14:paraId="37A421B9"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4. Informe de supervisión. Contendrá el resultado de los seguimientos descritos en los numerales 1,2 y 3.</w:t>
      </w:r>
    </w:p>
    <w:p w14:paraId="2EAE7C0B" w14:textId="77777777" w:rsidR="00B0314D" w:rsidRDefault="00B0314D">
      <w:pPr>
        <w:ind w:left="720"/>
        <w:jc w:val="both"/>
        <w:rPr>
          <w:rFonts w:ascii="Calibri" w:eastAsia="Calibri" w:hAnsi="Calibri" w:cs="Calibri"/>
          <w:color w:val="010202"/>
          <w:sz w:val="22"/>
          <w:szCs w:val="22"/>
        </w:rPr>
      </w:pPr>
    </w:p>
    <w:p w14:paraId="76D9708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16. CIERRE DEL CASO. El Comité Departamental de Estudio de Casos será quien determine la terminación de las medidas transitorias, de acuerdo con la información que arroje el seguimiento del caso. Esta terminación se dará cuando:</w:t>
      </w:r>
    </w:p>
    <w:p w14:paraId="0EC0117E" w14:textId="77777777" w:rsidR="00B0314D" w:rsidRDefault="00B0314D">
      <w:pPr>
        <w:jc w:val="both"/>
        <w:rPr>
          <w:rFonts w:ascii="Calibri" w:eastAsia="Calibri" w:hAnsi="Calibri" w:cs="Calibri"/>
          <w:color w:val="010202"/>
          <w:sz w:val="22"/>
          <w:szCs w:val="22"/>
        </w:rPr>
      </w:pPr>
    </w:p>
    <w:p w14:paraId="796BC5D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 xml:space="preserve">1. Se cumpla el término de la medida transitoria. El Comité Departamental de Estudio de Casos analizará la pertinencia de ampliación si pasado el término previsto no se tiene </w:t>
      </w:r>
      <w:r>
        <w:rPr>
          <w:rFonts w:ascii="Calibri" w:eastAsia="Calibri" w:hAnsi="Calibri" w:cs="Calibri"/>
          <w:color w:val="010202"/>
          <w:sz w:val="22"/>
          <w:szCs w:val="22"/>
        </w:rPr>
        <w:lastRenderedPageBreak/>
        <w:t>respuesta por parte de la Unidad Nacional de Protección. De ser ampliada se informará al líder social, defensor de derechos humanos o persona objeto de protección.</w:t>
      </w:r>
    </w:p>
    <w:p w14:paraId="3691DCB7"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2. Se implementen medidas de protección por parte de la Unidad Nacional de Protección. La Unidad Nacional de Protección informa mediante oficio la aplicación de las medidas para lo cual se le informa al líder social, defensor de derechos humanos o persona objeto de protección la terminación de medidas por parte de la gobernación y el municipio, según sea el caso.</w:t>
      </w:r>
    </w:p>
    <w:p w14:paraId="14CD2C07"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3. Se determine por parte de la Unidad Nacional de Protección que el nivel de riesgo del defensor o defensora de derechos humanos es ordinario.</w:t>
      </w:r>
    </w:p>
    <w:p w14:paraId="1E1ED054"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4. Se presente desistimiento de estudio de nivel de riesgo por parte del líder social, defensor de derechos humanos o persona objeto de protección ante la Unidad Nacional de Protección.</w:t>
      </w:r>
    </w:p>
    <w:p w14:paraId="1F2ADA71"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5. A partir del seguimiento realizado, se establezca que la persona sujeta de las medidas transitorias ejecuta conductas que implican riesgo para su vida e integridad personal sin tener en cuenta las recomendaciones de autoprotección.</w:t>
      </w:r>
    </w:p>
    <w:p w14:paraId="4A0AF62B"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6. La persona beneficiaria de las medidas transitorias no hace uso de las mismas, en un tiempo prudencial.</w:t>
      </w:r>
    </w:p>
    <w:p w14:paraId="2192B6A6"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 xml:space="preserve">7. La persona beneficiaria de las medidas transitorias, ejecuta conductas punibles, contravencionales o disciplinables haciendo uso de los medios físicos y humanos dispuestos en la Ruta de Atención.; usufructúa comercialmente los medios de atención dispuestos en su favor o causa daño intencionalmente a los medios de atención físicos y humanos asignados en el marco de la Ruta de Atención, para lo </w:t>
      </w:r>
      <w:proofErr w:type="gramStart"/>
      <w:r>
        <w:rPr>
          <w:rFonts w:ascii="Calibri" w:eastAsia="Calibri" w:hAnsi="Calibri" w:cs="Calibri"/>
          <w:color w:val="010202"/>
          <w:sz w:val="22"/>
          <w:szCs w:val="22"/>
        </w:rPr>
        <w:t>cual</w:t>
      </w:r>
      <w:proofErr w:type="gramEnd"/>
      <w:r>
        <w:rPr>
          <w:rFonts w:ascii="Calibri" w:eastAsia="Calibri" w:hAnsi="Calibri" w:cs="Calibri"/>
          <w:color w:val="010202"/>
          <w:sz w:val="22"/>
          <w:szCs w:val="22"/>
        </w:rPr>
        <w:t xml:space="preserve"> además, se informará a las autoridades correspondientes.</w:t>
      </w:r>
    </w:p>
    <w:p w14:paraId="1475CEC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8. La persona beneficiaria de la medida acude injustificadamente a lugares en donde se ponga en riesgo su seguridad.</w:t>
      </w:r>
    </w:p>
    <w:p w14:paraId="068A854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9. La persona beneficiaria retorna a la zona de riesgo sin informar oportunamente a las autoridades.</w:t>
      </w:r>
    </w:p>
    <w:p w14:paraId="0B27DE98"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10. La persona beneficiaria solicite la suspensión de las medidas, lo cual deberá hacerlo por escrito ante la dependencia con competencia de la Secretaría de Gobierno departamental para la implementación de la Ruta de Atención.</w:t>
      </w:r>
    </w:p>
    <w:p w14:paraId="139332FB" w14:textId="77777777" w:rsidR="00B0314D" w:rsidRDefault="00577F84">
      <w:pPr>
        <w:ind w:left="720"/>
        <w:jc w:val="both"/>
        <w:rPr>
          <w:rFonts w:ascii="Calibri" w:eastAsia="Calibri" w:hAnsi="Calibri" w:cs="Calibri"/>
          <w:color w:val="010202"/>
          <w:sz w:val="22"/>
          <w:szCs w:val="22"/>
        </w:rPr>
      </w:pPr>
      <w:r>
        <w:rPr>
          <w:rFonts w:ascii="Calibri" w:eastAsia="Calibri" w:hAnsi="Calibri" w:cs="Calibri"/>
          <w:color w:val="010202"/>
          <w:sz w:val="22"/>
          <w:szCs w:val="22"/>
        </w:rPr>
        <w:t>11. Al presentarse una o varias de las causales previamente descritas se dará inicio al cierre de caso, para lo cual se llevará a cabo el diligenciamiento del formato de cierre de caso que será creado por la Secretaría de Gobierno departamental.</w:t>
      </w:r>
    </w:p>
    <w:p w14:paraId="11177EC9" w14:textId="77777777" w:rsidR="00B0314D" w:rsidRDefault="00B0314D">
      <w:pPr>
        <w:jc w:val="both"/>
        <w:rPr>
          <w:rFonts w:ascii="Calibri" w:eastAsia="Calibri" w:hAnsi="Calibri" w:cs="Calibri"/>
          <w:color w:val="010202"/>
          <w:sz w:val="22"/>
          <w:szCs w:val="22"/>
        </w:rPr>
      </w:pPr>
    </w:p>
    <w:p w14:paraId="4D678FF4"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ARTÍCULO 17. COMITÉ DEPARTAMENTAL DE ESTUDIO DE CASOS. El Comité Departamental de Estudio de Casos estará conformado por cinco (5) profesionales encargados de implementar la Ruta de Atención, distribuidos así: dos (2) profesionales de la Secretaría de Gobierno municipal, nombrados por el alcalde; dos (2) profesionales de la Secretaría de Gobierno departamental nombrados por el gobernador; y un (1) representante delegado de la policía, designado por el </w:t>
      </w:r>
      <w:proofErr w:type="gramStart"/>
      <w:r>
        <w:rPr>
          <w:rFonts w:ascii="Calibri" w:eastAsia="Calibri" w:hAnsi="Calibri" w:cs="Calibri"/>
          <w:color w:val="010202"/>
          <w:sz w:val="22"/>
          <w:szCs w:val="22"/>
        </w:rPr>
        <w:t>Comandante</w:t>
      </w:r>
      <w:proofErr w:type="gramEnd"/>
      <w:r>
        <w:rPr>
          <w:rFonts w:ascii="Calibri" w:eastAsia="Calibri" w:hAnsi="Calibri" w:cs="Calibri"/>
          <w:color w:val="010202"/>
          <w:sz w:val="22"/>
          <w:szCs w:val="22"/>
        </w:rPr>
        <w:t xml:space="preserve"> de la Policía del departamento.</w:t>
      </w:r>
    </w:p>
    <w:p w14:paraId="190A608E" w14:textId="77777777" w:rsidR="00B0314D" w:rsidRDefault="00B0314D">
      <w:pPr>
        <w:jc w:val="both"/>
        <w:rPr>
          <w:rFonts w:ascii="Calibri" w:eastAsia="Calibri" w:hAnsi="Calibri" w:cs="Calibri"/>
          <w:color w:val="010202"/>
          <w:sz w:val="22"/>
          <w:szCs w:val="22"/>
        </w:rPr>
      </w:pPr>
    </w:p>
    <w:p w14:paraId="3E26E40E"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El Comité Departamental de Estudio de Casos deberá realizar la valoración sumaria de la situación de riesgo, amenaza o vulnerabilidad, teniendo en cuenta los insumos suministrados por los funcionarios de las Secretarías de Gobierno municipales o departamentales y, conforme a ello determinar las medidas transitorias a adoptar.</w:t>
      </w:r>
    </w:p>
    <w:p w14:paraId="7507B6F6" w14:textId="77777777" w:rsidR="00B0314D" w:rsidRDefault="00B0314D">
      <w:pPr>
        <w:jc w:val="both"/>
        <w:rPr>
          <w:rFonts w:ascii="Calibri" w:eastAsia="Calibri" w:hAnsi="Calibri" w:cs="Calibri"/>
          <w:color w:val="010202"/>
          <w:sz w:val="22"/>
          <w:szCs w:val="22"/>
        </w:rPr>
      </w:pPr>
    </w:p>
    <w:p w14:paraId="4402FF5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lastRenderedPageBreak/>
        <w:t>Cuando se trate de defensores de derechos humanos pertenecientes a grupos étnicos, el Comité Departamental de Estudio de Casos deberá articularse con la dependencia encargada del enfoque diferencial y asuntos étnicos de la Unidad Nacional de Protección, en aras de armonizar con las autoridades propias de las comunidades las estrategias de restablecimiento de los derechos.</w:t>
      </w:r>
    </w:p>
    <w:p w14:paraId="42099B52" w14:textId="77777777" w:rsidR="00B0314D" w:rsidRDefault="00B0314D">
      <w:pPr>
        <w:jc w:val="both"/>
        <w:rPr>
          <w:rFonts w:ascii="Calibri" w:eastAsia="Calibri" w:hAnsi="Calibri" w:cs="Calibri"/>
          <w:color w:val="010202"/>
          <w:sz w:val="22"/>
          <w:szCs w:val="22"/>
        </w:rPr>
      </w:pPr>
    </w:p>
    <w:p w14:paraId="05986AEA"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18. SESIONES DEL COMITÉ DEPARTAMENTAL DE ESTUDIO DE CASOS. El Comité Departamental de Estudio de Casos sesionará de forma ordinaria o extraordinaria. Las sesiones ordinarias serán llevadas a cabo cada quince (15) días, previa convocatoria. Las sesiones extraordinarias, se podrán convocar sin previo aviso, a petición de quien sea designado para ejercer la secretaría técnica del Comité Departamental de Estudio de Casos, cuando el grado de vulnerabilidad de alguno de los casos lo requiera.</w:t>
      </w:r>
    </w:p>
    <w:p w14:paraId="434A497B" w14:textId="77777777" w:rsidR="00B0314D" w:rsidRDefault="00B0314D">
      <w:pPr>
        <w:jc w:val="both"/>
        <w:rPr>
          <w:rFonts w:ascii="Calibri" w:eastAsia="Calibri" w:hAnsi="Calibri" w:cs="Calibri"/>
          <w:color w:val="010202"/>
          <w:sz w:val="22"/>
          <w:szCs w:val="22"/>
        </w:rPr>
      </w:pPr>
    </w:p>
    <w:p w14:paraId="13F1CF8C"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19. SECRETARÍA TÉCNICA DEL COMITÉ DEPARTAMENTAL DE ESTUDIO DE CASOS. El Comité Departamental de Estudio de Casos tendrá una Secretaría Técnica, que recibirá las solicitudes de estudio de casos y convocará a sesión.</w:t>
      </w:r>
    </w:p>
    <w:p w14:paraId="3EB3FBDC" w14:textId="77777777" w:rsidR="00B0314D" w:rsidRDefault="00B0314D">
      <w:pPr>
        <w:jc w:val="both"/>
        <w:rPr>
          <w:rFonts w:ascii="Calibri" w:eastAsia="Calibri" w:hAnsi="Calibri" w:cs="Calibri"/>
          <w:color w:val="010202"/>
          <w:sz w:val="22"/>
          <w:szCs w:val="22"/>
        </w:rPr>
      </w:pPr>
    </w:p>
    <w:p w14:paraId="19D20423"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 xml:space="preserve">PARÁGRAFO PRIMERO. Únicamente podrá ser designado como </w:t>
      </w:r>
      <w:proofErr w:type="gramStart"/>
      <w:r>
        <w:rPr>
          <w:rFonts w:ascii="Calibri" w:eastAsia="Calibri" w:hAnsi="Calibri" w:cs="Calibri"/>
          <w:color w:val="010202"/>
          <w:sz w:val="22"/>
          <w:szCs w:val="22"/>
        </w:rPr>
        <w:t>Secretario Técnico</w:t>
      </w:r>
      <w:proofErr w:type="gramEnd"/>
      <w:r>
        <w:rPr>
          <w:rFonts w:ascii="Calibri" w:eastAsia="Calibri" w:hAnsi="Calibri" w:cs="Calibri"/>
          <w:color w:val="010202"/>
          <w:sz w:val="22"/>
          <w:szCs w:val="22"/>
        </w:rPr>
        <w:t xml:space="preserve"> un servidor público de nivel directivo o asesor vinculado a la Secretaría de Gobierno departamental o quien haga sus veces.</w:t>
      </w:r>
    </w:p>
    <w:p w14:paraId="28F564B2" w14:textId="77777777" w:rsidR="00B0314D" w:rsidRDefault="00B0314D">
      <w:pPr>
        <w:jc w:val="both"/>
        <w:rPr>
          <w:rFonts w:ascii="Calibri" w:eastAsia="Calibri" w:hAnsi="Calibri" w:cs="Calibri"/>
          <w:color w:val="010202"/>
          <w:sz w:val="22"/>
          <w:szCs w:val="22"/>
        </w:rPr>
      </w:pPr>
    </w:p>
    <w:p w14:paraId="6924BA0F"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20. ACTAS DEL COMITÉ DEPARTAMENTAL DE ESTUDIO DE CASOS. El Comité Departamental de Estudio de Caso deberá llevar un registro de todas sus actuaciones, para ello al finalizar cada sesión se elaborará un acta en la que se deje constancia de lo ocurrido.</w:t>
      </w:r>
    </w:p>
    <w:p w14:paraId="4102B089" w14:textId="77777777" w:rsidR="00B0314D" w:rsidRDefault="00B0314D">
      <w:pPr>
        <w:jc w:val="both"/>
        <w:rPr>
          <w:rFonts w:ascii="Calibri" w:eastAsia="Calibri" w:hAnsi="Calibri" w:cs="Calibri"/>
          <w:color w:val="010202"/>
          <w:sz w:val="22"/>
          <w:szCs w:val="22"/>
        </w:rPr>
      </w:pPr>
    </w:p>
    <w:p w14:paraId="1F3B3E81"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ARTÍCULO 21. FINANCIACIÓN DE LA ESTRATEGIA OPORTUNA E INTEGRAL DE ATENCIÓN. En virtud de los principios de concurrencia y subsidiariedad, en los casos que las entidades territoriales no puedan asumir con recursos propios de libre destinación los costos derivados de la implementación de la presente estrategia, la Nación será responsable de los costos con cargo a los recursos del presupuesto general de la Nación. Para tal efecto, el Ministerio de Hacienda y Crédito Público establecerá el mecanismo de transferencia a cada entidad territorial conforme lo determine en sus procesos y procedimientos.</w:t>
      </w:r>
    </w:p>
    <w:p w14:paraId="3ED9A052" w14:textId="77777777" w:rsidR="00B0314D" w:rsidRDefault="00B0314D">
      <w:pPr>
        <w:jc w:val="both"/>
        <w:rPr>
          <w:rFonts w:ascii="Calibri" w:eastAsia="Calibri" w:hAnsi="Calibri" w:cs="Calibri"/>
          <w:color w:val="010202"/>
          <w:sz w:val="22"/>
          <w:szCs w:val="22"/>
        </w:rPr>
      </w:pPr>
    </w:p>
    <w:p w14:paraId="3DE8523D"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PRIMERO. En virtud de la presente ley, en todos los departamentos y municipios deberá funcionar el Fondo para la Atención y Protección de Líderes Sociales con carácter de “fondo cuenta” financiado con recursos del Presupuesto General de la Nación, que se cree para tal fin. Los recursos del Fondo se distribuirán según las necesidades reportadas por las entidades territoriales y tendrá por objetivo financiar las medidas iniciales y transitorias dispuestas en la presente ley.</w:t>
      </w:r>
    </w:p>
    <w:p w14:paraId="14A7CFF2" w14:textId="77777777" w:rsidR="00B0314D" w:rsidRDefault="00B0314D">
      <w:pPr>
        <w:jc w:val="both"/>
        <w:rPr>
          <w:rFonts w:ascii="Calibri" w:eastAsia="Calibri" w:hAnsi="Calibri" w:cs="Calibri"/>
          <w:color w:val="010202"/>
          <w:sz w:val="22"/>
          <w:szCs w:val="22"/>
        </w:rPr>
      </w:pPr>
    </w:p>
    <w:p w14:paraId="04E12BF8" w14:textId="77777777" w:rsidR="00B0314D" w:rsidRDefault="00577F84">
      <w:pPr>
        <w:jc w:val="both"/>
        <w:rPr>
          <w:rFonts w:ascii="Calibri" w:eastAsia="Calibri" w:hAnsi="Calibri" w:cs="Calibri"/>
          <w:color w:val="010202"/>
          <w:sz w:val="22"/>
          <w:szCs w:val="22"/>
        </w:rPr>
      </w:pPr>
      <w:r>
        <w:rPr>
          <w:rFonts w:ascii="Calibri" w:eastAsia="Calibri" w:hAnsi="Calibri" w:cs="Calibri"/>
          <w:color w:val="010202"/>
          <w:sz w:val="22"/>
          <w:szCs w:val="22"/>
        </w:rPr>
        <w:t>PARÁGRAFO SEGUNDO. El Gobierno Nacional reglamentará este artículo dentro del término de seis (6) meses contados a partir de la entrada en vigencia de la presente ley.</w:t>
      </w:r>
    </w:p>
    <w:p w14:paraId="4D606D49" w14:textId="77777777" w:rsidR="00B0314D" w:rsidRDefault="00B0314D">
      <w:pPr>
        <w:jc w:val="both"/>
        <w:rPr>
          <w:rFonts w:ascii="Calibri" w:eastAsia="Calibri" w:hAnsi="Calibri" w:cs="Calibri"/>
          <w:color w:val="010202"/>
          <w:sz w:val="22"/>
          <w:szCs w:val="22"/>
        </w:rPr>
      </w:pPr>
    </w:p>
    <w:p w14:paraId="074D5919" w14:textId="77777777" w:rsidR="00B0314D" w:rsidRDefault="00577F84">
      <w:pPr>
        <w:jc w:val="both"/>
        <w:rPr>
          <w:rFonts w:ascii="Calibri" w:eastAsia="Calibri" w:hAnsi="Calibri" w:cs="Calibri"/>
          <w:b/>
          <w:sz w:val="22"/>
          <w:szCs w:val="22"/>
        </w:rPr>
      </w:pPr>
      <w:r>
        <w:rPr>
          <w:rFonts w:ascii="Calibri" w:eastAsia="Calibri" w:hAnsi="Calibri" w:cs="Calibri"/>
          <w:color w:val="010202"/>
          <w:sz w:val="22"/>
          <w:szCs w:val="22"/>
        </w:rPr>
        <w:t>ARTÍCULO 22. VIGENCIA Y DEROGATORIA. La presente Ley rige a partir de su sanción y promulgación y deroga todas las disposiciones que le sean contrarias.</w:t>
      </w:r>
    </w:p>
    <w:p w14:paraId="3D5FC3D0" w14:textId="77777777" w:rsidR="00B0314D" w:rsidRDefault="00B0314D">
      <w:pPr>
        <w:spacing w:after="160"/>
        <w:jc w:val="both"/>
        <w:rPr>
          <w:rFonts w:ascii="Calibri" w:eastAsia="Calibri" w:hAnsi="Calibri" w:cs="Calibri"/>
          <w:b/>
          <w:sz w:val="22"/>
          <w:szCs w:val="22"/>
        </w:rPr>
      </w:pPr>
    </w:p>
    <w:p w14:paraId="1DE7D117" w14:textId="77777777" w:rsidR="00B0314D" w:rsidRDefault="00B0314D">
      <w:pPr>
        <w:rPr>
          <w:rFonts w:ascii="Calibri" w:eastAsia="Calibri" w:hAnsi="Calibri" w:cs="Calibri"/>
          <w:sz w:val="22"/>
          <w:szCs w:val="22"/>
        </w:rPr>
      </w:pPr>
    </w:p>
    <w:tbl>
      <w:tblPr>
        <w:tblStyle w:val="a4"/>
        <w:tblW w:w="8545"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3"/>
        <w:gridCol w:w="4272"/>
      </w:tblGrid>
      <w:tr w:rsidR="00B0314D" w14:paraId="1AC6B2FF" w14:textId="77777777">
        <w:trPr>
          <w:trHeight w:val="1156"/>
        </w:trPr>
        <w:tc>
          <w:tcPr>
            <w:tcW w:w="4273" w:type="dxa"/>
          </w:tcPr>
          <w:p w14:paraId="614D209E"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66E92F41"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76D0E6FA" w14:textId="77777777">
        <w:trPr>
          <w:trHeight w:val="1130"/>
        </w:trPr>
        <w:tc>
          <w:tcPr>
            <w:tcW w:w="4273" w:type="dxa"/>
          </w:tcPr>
          <w:p w14:paraId="53CDA712"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138F2D7E"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013C5F0E" w14:textId="77777777">
        <w:trPr>
          <w:trHeight w:val="1118"/>
        </w:trPr>
        <w:tc>
          <w:tcPr>
            <w:tcW w:w="4273" w:type="dxa"/>
          </w:tcPr>
          <w:p w14:paraId="473A0B77"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18D6BDCF"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32D26061" w14:textId="77777777">
        <w:trPr>
          <w:trHeight w:val="1134"/>
        </w:trPr>
        <w:tc>
          <w:tcPr>
            <w:tcW w:w="4273" w:type="dxa"/>
          </w:tcPr>
          <w:p w14:paraId="0417600D"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0FCC7C89"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r w:rsidR="00B0314D" w14:paraId="7A124D6E" w14:textId="77777777">
        <w:trPr>
          <w:trHeight w:val="1122"/>
        </w:trPr>
        <w:tc>
          <w:tcPr>
            <w:tcW w:w="4273" w:type="dxa"/>
          </w:tcPr>
          <w:p w14:paraId="4BC8442F"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c>
          <w:tcPr>
            <w:tcW w:w="4272" w:type="dxa"/>
          </w:tcPr>
          <w:p w14:paraId="5CEC8E0C" w14:textId="77777777" w:rsidR="00B0314D" w:rsidRDefault="00B0314D">
            <w:pPr>
              <w:widowControl/>
              <w:pBdr>
                <w:top w:val="nil"/>
                <w:left w:val="nil"/>
                <w:bottom w:val="nil"/>
                <w:right w:val="nil"/>
                <w:between w:val="nil"/>
              </w:pBdr>
              <w:jc w:val="both"/>
              <w:rPr>
                <w:rFonts w:ascii="Calibri" w:eastAsia="Calibri" w:hAnsi="Calibri" w:cs="Calibri"/>
                <w:color w:val="000000"/>
                <w:sz w:val="22"/>
                <w:szCs w:val="22"/>
              </w:rPr>
            </w:pPr>
          </w:p>
        </w:tc>
      </w:tr>
    </w:tbl>
    <w:p w14:paraId="2B316475" w14:textId="77777777" w:rsidR="00B0314D" w:rsidRDefault="00B0314D">
      <w:pPr>
        <w:pBdr>
          <w:top w:val="nil"/>
          <w:left w:val="nil"/>
          <w:bottom w:val="nil"/>
          <w:right w:val="nil"/>
          <w:between w:val="nil"/>
        </w:pBdr>
        <w:ind w:left="283" w:hanging="283"/>
        <w:jc w:val="both"/>
        <w:rPr>
          <w:rFonts w:ascii="Calibri" w:eastAsia="Calibri" w:hAnsi="Calibri" w:cs="Calibri"/>
          <w:color w:val="000000"/>
          <w:sz w:val="22"/>
          <w:szCs w:val="22"/>
        </w:rPr>
      </w:pPr>
    </w:p>
    <w:p w14:paraId="20E79AC6" w14:textId="77777777" w:rsidR="00B0314D" w:rsidRDefault="00577F84">
      <w:pPr>
        <w:numPr>
          <w:ilvl w:val="0"/>
          <w:numId w:val="2"/>
        </w:numPr>
        <w:pBdr>
          <w:top w:val="nil"/>
          <w:left w:val="nil"/>
          <w:bottom w:val="nil"/>
          <w:right w:val="nil"/>
          <w:between w:val="nil"/>
        </w:pBdr>
        <w:jc w:val="both"/>
        <w:rPr>
          <w:rFonts w:ascii="Calibri" w:eastAsia="Calibri" w:hAnsi="Calibri" w:cs="Calibri"/>
          <w:b/>
          <w:color w:val="010202"/>
          <w:sz w:val="22"/>
          <w:szCs w:val="22"/>
        </w:rPr>
      </w:pPr>
      <w:r>
        <w:rPr>
          <w:rFonts w:ascii="Calibri" w:eastAsia="Calibri" w:hAnsi="Calibri" w:cs="Calibri"/>
          <w:b/>
          <w:color w:val="010202"/>
          <w:sz w:val="22"/>
          <w:szCs w:val="22"/>
        </w:rPr>
        <w:t xml:space="preserve">Referencias </w:t>
      </w:r>
    </w:p>
    <w:p w14:paraId="70294F3B" w14:textId="77777777" w:rsidR="00B0314D" w:rsidRDefault="00B0314D">
      <w:pPr>
        <w:pBdr>
          <w:top w:val="nil"/>
          <w:left w:val="nil"/>
          <w:bottom w:val="nil"/>
          <w:right w:val="nil"/>
          <w:between w:val="nil"/>
        </w:pBdr>
        <w:spacing w:line="276" w:lineRule="auto"/>
        <w:jc w:val="both"/>
        <w:rPr>
          <w:rFonts w:ascii="Calibri" w:eastAsia="Calibri" w:hAnsi="Calibri" w:cs="Calibri"/>
          <w:color w:val="000000"/>
          <w:sz w:val="22"/>
          <w:szCs w:val="22"/>
        </w:rPr>
      </w:pPr>
    </w:p>
    <w:p w14:paraId="7BD17833" w14:textId="77777777" w:rsidR="00B0314D" w:rsidRDefault="00B0314D">
      <w:pPr>
        <w:pBdr>
          <w:top w:val="nil"/>
          <w:left w:val="nil"/>
          <w:bottom w:val="nil"/>
          <w:right w:val="nil"/>
          <w:between w:val="nil"/>
        </w:pBdr>
        <w:spacing w:line="276" w:lineRule="auto"/>
        <w:ind w:left="283" w:hanging="283"/>
        <w:jc w:val="both"/>
        <w:rPr>
          <w:rFonts w:ascii="Calibri" w:eastAsia="Calibri" w:hAnsi="Calibri" w:cs="Calibri"/>
          <w:color w:val="000000"/>
          <w:sz w:val="22"/>
          <w:szCs w:val="22"/>
        </w:rPr>
      </w:pPr>
    </w:p>
    <w:p w14:paraId="2DFD40C7"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Constitución Política de la República de Colombia (1991).</w:t>
      </w:r>
    </w:p>
    <w:p w14:paraId="67AADCB2"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1138 de 2021, “Por medio del cual se modifica y adiciona el Decreto 2137 de 2018</w:t>
      </w:r>
      <w:proofErr w:type="gramStart"/>
      <w:r>
        <w:rPr>
          <w:rFonts w:ascii="Calibri" w:eastAsia="Calibri" w:hAnsi="Calibri" w:cs="Calibri"/>
          <w:sz w:val="22"/>
          <w:szCs w:val="22"/>
        </w:rPr>
        <w:t>”..</w:t>
      </w:r>
      <w:proofErr w:type="gramEnd"/>
    </w:p>
    <w:p w14:paraId="20E180AB"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154 de 2017, “Por el cual se crea la Comisión Nacional de Garantías de Seguridad en el Marco del Acuerdo Final, suscrito entre el Gobierno Nacional y las FARC-EP el 24 de noviembre de 2016</w:t>
      </w:r>
      <w:proofErr w:type="gramStart"/>
      <w:r>
        <w:rPr>
          <w:rFonts w:ascii="Calibri" w:eastAsia="Calibri" w:hAnsi="Calibri" w:cs="Calibri"/>
          <w:sz w:val="22"/>
          <w:szCs w:val="22"/>
        </w:rPr>
        <w:t>”..</w:t>
      </w:r>
      <w:proofErr w:type="gramEnd"/>
    </w:p>
    <w:p w14:paraId="0611D819"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1581 de 2017, “Por el cual se adiciona el Título 3 a la Parte 4, del Libro 2 del Decreto 1066 de 2015, Decreto Único Reglamentario del Sector Administrativo del Interior, para adoptar la política pública de prevención de violaciones a los derechos a la vida, integridad.</w:t>
      </w:r>
    </w:p>
    <w:p w14:paraId="759BDE7E"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2078 de 2017, “Por el cual se adiciona el Capítulo 5, del Título 1, de la Parte 4, del Libro 2 del Decreto 1066 de 2015, Decreto Único Reglamentario del Sector Administrativo del Interior, sobre la ruta de protección colectiva de los derechos a la vida, la libertad, la.</w:t>
      </w:r>
    </w:p>
    <w:p w14:paraId="77B37671"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2096 de 2012, Por el cual se unifica el Programa Especial de Protección Integral para dirigentes, miembros y sobrevivientes de la Unión Patriótica y el Partido Comunista Colombiano y se dictan otras disposiciones”.</w:t>
      </w:r>
    </w:p>
    <w:p w14:paraId="3AD3B1D4"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2137 de 2018, “Por el cual se crea la Comisión Intersectorial para el desarrollo del Plan de Acción Oportuna (PAO) de Prevención y Protección individual y colectiva de los derechos a la vida, la libertad, la integridad y la seguridad de defensores de derechos humanos</w:t>
      </w:r>
      <w:proofErr w:type="gramStart"/>
      <w:r>
        <w:rPr>
          <w:rFonts w:ascii="Calibri" w:eastAsia="Calibri" w:hAnsi="Calibri" w:cs="Calibri"/>
          <w:sz w:val="22"/>
          <w:szCs w:val="22"/>
        </w:rPr>
        <w:t>, .</w:t>
      </w:r>
      <w:proofErr w:type="gramEnd"/>
    </w:p>
    <w:p w14:paraId="6659F7B1"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lastRenderedPageBreak/>
        <w:t xml:space="preserve">Decreto 2252 de 2017, Por el cual se adiciona el Capítulo 6, del Título 1, de la Parte 4, del Libro 2 del Decreto 1066 de 2015, Decreto Único Reglamentario del Sector Administrativo del Interior, sobre la labor de gobernadores y alcaldes como agentes del </w:t>
      </w:r>
      <w:proofErr w:type="gramStart"/>
      <w:r>
        <w:rPr>
          <w:rFonts w:ascii="Calibri" w:eastAsia="Calibri" w:hAnsi="Calibri" w:cs="Calibri"/>
          <w:sz w:val="22"/>
          <w:szCs w:val="22"/>
        </w:rPr>
        <w:t>Presidente</w:t>
      </w:r>
      <w:proofErr w:type="gramEnd"/>
      <w:r>
        <w:rPr>
          <w:rFonts w:ascii="Calibri" w:eastAsia="Calibri" w:hAnsi="Calibri" w:cs="Calibri"/>
          <w:sz w:val="22"/>
          <w:szCs w:val="22"/>
        </w:rPr>
        <w:t xml:space="preserve"> de la </w:t>
      </w:r>
      <w:proofErr w:type="spellStart"/>
      <w:r>
        <w:rPr>
          <w:rFonts w:ascii="Calibri" w:eastAsia="Calibri" w:hAnsi="Calibri" w:cs="Calibri"/>
          <w:sz w:val="22"/>
          <w:szCs w:val="22"/>
        </w:rPr>
        <w:t>Repúb</w:t>
      </w:r>
      <w:proofErr w:type="spellEnd"/>
      <w:r>
        <w:rPr>
          <w:rFonts w:ascii="Calibri" w:eastAsia="Calibri" w:hAnsi="Calibri" w:cs="Calibri"/>
          <w:sz w:val="22"/>
          <w:szCs w:val="22"/>
        </w:rPr>
        <w:t>.</w:t>
      </w:r>
    </w:p>
    <w:p w14:paraId="24802DCD"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2788 de 2003, “Por el cual se unifica y reglamenta el Comité de Reglamentación y Evaluación de Riesgos de los Programas de Protección de la Dirección de Derechos Humanos del Ministerio del Interior y de Justicia</w:t>
      </w:r>
      <w:proofErr w:type="gramStart"/>
      <w:r>
        <w:rPr>
          <w:rFonts w:ascii="Calibri" w:eastAsia="Calibri" w:hAnsi="Calibri" w:cs="Calibri"/>
          <w:sz w:val="22"/>
          <w:szCs w:val="22"/>
        </w:rPr>
        <w:t>”..</w:t>
      </w:r>
      <w:proofErr w:type="gramEnd"/>
    </w:p>
    <w:p w14:paraId="6469C58C"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4065 de 2011, “Por el cual se crea la Unidad Nacional de Protección (UNP), se establecen su objetivo y estructura”.</w:t>
      </w:r>
    </w:p>
    <w:p w14:paraId="48CC6EEA"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 xml:space="preserve">Decreto 4912 de </w:t>
      </w:r>
      <w:proofErr w:type="gramStart"/>
      <w:r>
        <w:rPr>
          <w:rFonts w:ascii="Calibri" w:eastAsia="Calibri" w:hAnsi="Calibri" w:cs="Calibri"/>
          <w:sz w:val="22"/>
          <w:szCs w:val="22"/>
        </w:rPr>
        <w:t>2011,,</w:t>
      </w:r>
      <w:proofErr w:type="gramEnd"/>
      <w:r>
        <w:rPr>
          <w:rFonts w:ascii="Calibri" w:eastAsia="Calibri" w:hAnsi="Calibri" w:cs="Calibri"/>
          <w:sz w:val="22"/>
          <w:szCs w:val="22"/>
        </w:rPr>
        <w:t xml:space="preserve"> "Por el cual se organiza el Programa de Prevención y Protección de los derechos a la vida, la libertad, la integridad y la seguridad de personas, grupos y comunidades del Ministerio del Interior y de la Unidad Nacional de Protección".</w:t>
      </w:r>
    </w:p>
    <w:p w14:paraId="65C7E5CA"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660 de 2018, “Por el cual se adiciona el Capítulo 7, del Título 1, de la Parte 4, del Libro 2 del Decreto 1066 de 2015, Único Reglamentario del Sector Administrativo del Interior, para crear y reglamentar el Programa Integral de Seguridad y Protección para Comunidades.</w:t>
      </w:r>
    </w:p>
    <w:p w14:paraId="40C76DF8"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Decreto 978 de 2000, “Por el cual se crea el Programa Especial de Protección Integral para dirigentes, miembros y sobrevivientes de la Unión Patriótica y del Partido Comunista Colombiano”.</w:t>
      </w:r>
    </w:p>
    <w:p w14:paraId="3DD29909"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Ley 1448 de 2011, “Por la cual se dictan medidas de atención, asistencia y reparación integral a las víctimas del conflicto armado interno y se dictan otras disposiciones” (Congreso de la República).</w:t>
      </w:r>
    </w:p>
    <w:p w14:paraId="5345D538"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Ley 1908 de 2018, Por medio de la cual se fortalecen la investigación y judicialización de organizaciones criminales, se adoptan medidas para su sujeción a la justicia y se dictan otras disposiciones”. (Congreso de la República).</w:t>
      </w:r>
    </w:p>
    <w:p w14:paraId="3911B536" w14:textId="77777777" w:rsidR="00B0314D" w:rsidRDefault="00577F84">
      <w:pPr>
        <w:pBdr>
          <w:top w:val="nil"/>
          <w:left w:val="nil"/>
          <w:bottom w:val="nil"/>
          <w:right w:val="nil"/>
          <w:between w:val="nil"/>
        </w:pBdr>
        <w:spacing w:line="276" w:lineRule="auto"/>
        <w:ind w:left="283" w:hanging="283"/>
        <w:jc w:val="both"/>
        <w:rPr>
          <w:rFonts w:ascii="Calibri" w:eastAsia="Calibri" w:hAnsi="Calibri" w:cs="Calibri"/>
          <w:sz w:val="22"/>
          <w:szCs w:val="22"/>
        </w:rPr>
      </w:pPr>
      <w:r>
        <w:rPr>
          <w:rFonts w:ascii="Calibri" w:eastAsia="Calibri" w:hAnsi="Calibri" w:cs="Calibri"/>
          <w:sz w:val="22"/>
          <w:szCs w:val="22"/>
        </w:rPr>
        <w:t>Ley 418 de 1997, “Por la cual se consagran unos instrumentos para la búsqueda de la convivencia, la eficacia de la justicia y se dictan otras disposiciones”. (Congreso de la República).</w:t>
      </w:r>
    </w:p>
    <w:p w14:paraId="7761B9B9" w14:textId="77777777" w:rsidR="00B0314D" w:rsidRDefault="00B0314D">
      <w:pPr>
        <w:pBdr>
          <w:top w:val="nil"/>
          <w:left w:val="nil"/>
          <w:bottom w:val="nil"/>
          <w:right w:val="nil"/>
          <w:between w:val="nil"/>
        </w:pBdr>
        <w:spacing w:line="276" w:lineRule="auto"/>
        <w:ind w:left="283" w:hanging="283"/>
        <w:jc w:val="both"/>
        <w:rPr>
          <w:rFonts w:ascii="Calibri" w:eastAsia="Calibri" w:hAnsi="Calibri" w:cs="Calibri"/>
          <w:sz w:val="22"/>
          <w:szCs w:val="22"/>
        </w:rPr>
      </w:pPr>
    </w:p>
    <w:p w14:paraId="7B1ED7A1" w14:textId="77777777" w:rsidR="00B0314D" w:rsidRDefault="00B0314D">
      <w:pPr>
        <w:pBdr>
          <w:top w:val="nil"/>
          <w:left w:val="nil"/>
          <w:bottom w:val="nil"/>
          <w:right w:val="nil"/>
          <w:between w:val="nil"/>
        </w:pBdr>
        <w:spacing w:line="276" w:lineRule="auto"/>
        <w:ind w:left="283" w:hanging="283"/>
        <w:jc w:val="both"/>
        <w:rPr>
          <w:rFonts w:ascii="Calibri" w:eastAsia="Calibri" w:hAnsi="Calibri" w:cs="Calibri"/>
          <w:sz w:val="22"/>
          <w:szCs w:val="22"/>
        </w:rPr>
      </w:pPr>
    </w:p>
    <w:sectPr w:rsidR="00B0314D">
      <w:headerReference w:type="default" r:id="rId8"/>
      <w:headerReference w:type="first" r:id="rId9"/>
      <w:footerReference w:type="firs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4654" w14:textId="77777777" w:rsidR="00BD631A" w:rsidRDefault="00BD631A">
      <w:r>
        <w:separator/>
      </w:r>
    </w:p>
  </w:endnote>
  <w:endnote w:type="continuationSeparator" w:id="0">
    <w:p w14:paraId="668220F0" w14:textId="77777777" w:rsidR="00BD631A" w:rsidRDefault="00BD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32AD" w14:textId="77777777" w:rsidR="00B0314D" w:rsidRDefault="00577F84">
    <w:pPr>
      <w:pBdr>
        <w:top w:val="nil"/>
        <w:left w:val="nil"/>
        <w:bottom w:val="nil"/>
        <w:right w:val="nil"/>
        <w:between w:val="nil"/>
      </w:pBdr>
      <w:tabs>
        <w:tab w:val="center" w:pos="4419"/>
        <w:tab w:val="right" w:pos="8838"/>
      </w:tabs>
      <w:jc w:val="both"/>
      <w:rPr>
        <w:rFonts w:ascii="Calibri" w:eastAsia="Calibri" w:hAnsi="Calibri" w:cs="Calibri"/>
        <w:color w:val="000000"/>
        <w:sz w:val="22"/>
        <w:szCs w:val="22"/>
      </w:rPr>
    </w:pPr>
    <w:r>
      <w:rPr>
        <w:rFonts w:ascii="Calibri" w:eastAsia="Calibri" w:hAnsi="Calibri" w:cs="Calibri"/>
        <w:color w:val="000000"/>
        <w:sz w:val="22"/>
        <w:szCs w:val="22"/>
      </w:rPr>
      <w:tab/>
    </w:r>
    <w:r>
      <w:rPr>
        <w:noProof/>
      </w:rPr>
      <w:drawing>
        <wp:anchor distT="0" distB="0" distL="114300" distR="114300" simplePos="0" relativeHeight="251662336" behindDoc="0" locked="0" layoutInCell="1" hidden="0" allowOverlap="1" wp14:anchorId="3E5A712F" wp14:editId="2EB4F3D3">
          <wp:simplePos x="0" y="0"/>
          <wp:positionH relativeFrom="column">
            <wp:posOffset>4228465</wp:posOffset>
          </wp:positionH>
          <wp:positionV relativeFrom="paragraph">
            <wp:posOffset>0</wp:posOffset>
          </wp:positionV>
          <wp:extent cx="2197735" cy="887095"/>
          <wp:effectExtent l="0" t="0" r="0" b="0"/>
          <wp:wrapTopAndBottom distT="0" distB="0"/>
          <wp:docPr id="2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EFABC6B" wp14:editId="241B3BC0">
          <wp:simplePos x="0" y="0"/>
          <wp:positionH relativeFrom="column">
            <wp:posOffset>-559434</wp:posOffset>
          </wp:positionH>
          <wp:positionV relativeFrom="paragraph">
            <wp:posOffset>793750</wp:posOffset>
          </wp:positionV>
          <wp:extent cx="257175" cy="257175"/>
          <wp:effectExtent l="0" t="0" r="0" b="0"/>
          <wp:wrapTopAndBottom distT="0" distB="0"/>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43CFF75D" wp14:editId="1C51709F">
          <wp:simplePos x="0" y="0"/>
          <wp:positionH relativeFrom="column">
            <wp:posOffset>1004165</wp:posOffset>
          </wp:positionH>
          <wp:positionV relativeFrom="paragraph">
            <wp:posOffset>787400</wp:posOffset>
          </wp:positionV>
          <wp:extent cx="257175" cy="257175"/>
          <wp:effectExtent l="0" t="0" r="0" b="0"/>
          <wp:wrapTopAndBottom distT="0" distB="0"/>
          <wp:docPr id="2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7B5A4253" wp14:editId="50AF5DB1">
          <wp:simplePos x="0" y="0"/>
          <wp:positionH relativeFrom="column">
            <wp:posOffset>2135039</wp:posOffset>
          </wp:positionH>
          <wp:positionV relativeFrom="paragraph">
            <wp:posOffset>806450</wp:posOffset>
          </wp:positionV>
          <wp:extent cx="247650" cy="247650"/>
          <wp:effectExtent l="0" t="0" r="0" b="0"/>
          <wp:wrapTopAndBottom distT="0" distB="0"/>
          <wp:docPr id="2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mc:AlternateContent>
        <mc:Choice Requires="wpg">
          <w:drawing>
            <wp:anchor distT="45720" distB="45720" distL="114300" distR="114300" simplePos="0" relativeHeight="251666432" behindDoc="0" locked="0" layoutInCell="1" hidden="0" allowOverlap="1" wp14:anchorId="72AA2CBC" wp14:editId="0583158C">
              <wp:simplePos x="0" y="0"/>
              <wp:positionH relativeFrom="column">
                <wp:posOffset>1219200</wp:posOffset>
              </wp:positionH>
              <wp:positionV relativeFrom="paragraph">
                <wp:posOffset>769620</wp:posOffset>
              </wp:positionV>
              <wp:extent cx="923925" cy="288290"/>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50B802EA" w14:textId="77777777" w:rsidR="00B0314D" w:rsidRDefault="00577F84">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1219200</wp:posOffset>
              </wp:positionH>
              <wp:positionV relativeFrom="paragraph">
                <wp:posOffset>769620</wp:posOffset>
              </wp:positionV>
              <wp:extent cx="923925" cy="288290"/>
              <wp:effectExtent b="0" l="0" r="0" t="0"/>
              <wp:wrapSquare wrapText="bothSides" distB="45720" distT="45720" distL="114300" distR="114300"/>
              <wp:docPr id="219"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923925" cy="288290"/>
                      </a:xfrm>
                      <a:prstGeom prst="rect"/>
                      <a:ln/>
                    </pic:spPr>
                  </pic:pic>
                </a:graphicData>
              </a:graphic>
            </wp:anchor>
          </w:drawing>
        </mc:Fallback>
      </mc:AlternateContent>
    </w:r>
    <w:r>
      <w:rPr>
        <w:noProof/>
      </w:rPr>
      <mc:AlternateContent>
        <mc:Choice Requires="wpg">
          <w:drawing>
            <wp:anchor distT="45720" distB="45720" distL="114300" distR="114300" simplePos="0" relativeHeight="251667456" behindDoc="0" locked="0" layoutInCell="1" hidden="0" allowOverlap="1" wp14:anchorId="10DE490B" wp14:editId="3AA4F2C7">
              <wp:simplePos x="0" y="0"/>
              <wp:positionH relativeFrom="column">
                <wp:posOffset>-342899</wp:posOffset>
              </wp:positionH>
              <wp:positionV relativeFrom="paragraph">
                <wp:posOffset>782320</wp:posOffset>
              </wp:positionV>
              <wp:extent cx="1319530" cy="288290"/>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4EDD9AAB" w14:textId="77777777" w:rsidR="00B0314D" w:rsidRDefault="00577F84">
                          <w:pP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-342899</wp:posOffset>
              </wp:positionH>
              <wp:positionV relativeFrom="paragraph">
                <wp:posOffset>782320</wp:posOffset>
              </wp:positionV>
              <wp:extent cx="1319530" cy="288290"/>
              <wp:effectExtent b="0" l="0" r="0" t="0"/>
              <wp:wrapSquare wrapText="bothSides" distB="45720" distT="45720" distL="114300" distR="114300"/>
              <wp:docPr id="21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319530" cy="288290"/>
                      </a:xfrm>
                      <a:prstGeom prst="rect"/>
                      <a:ln/>
                    </pic:spPr>
                  </pic:pic>
                </a:graphicData>
              </a:graphic>
            </wp:anchor>
          </w:drawing>
        </mc:Fallback>
      </mc:AlternateContent>
    </w:r>
    <w:r>
      <w:rPr>
        <w:noProof/>
      </w:rPr>
      <mc:AlternateContent>
        <mc:Choice Requires="wpg">
          <w:drawing>
            <wp:anchor distT="45720" distB="45720" distL="114300" distR="114300" simplePos="0" relativeHeight="251668480" behindDoc="0" locked="0" layoutInCell="1" hidden="0" allowOverlap="1" wp14:anchorId="65029694" wp14:editId="2F57A740">
              <wp:simplePos x="0" y="0"/>
              <wp:positionH relativeFrom="column">
                <wp:posOffset>2349500</wp:posOffset>
              </wp:positionH>
              <wp:positionV relativeFrom="paragraph">
                <wp:posOffset>782320</wp:posOffset>
              </wp:positionV>
              <wp:extent cx="1319530" cy="288290"/>
              <wp:effectExtent l="0" t="0" r="0" b="0"/>
              <wp:wrapSquare wrapText="bothSides" distT="45720" distB="45720" distL="114300" distR="114300"/>
              <wp:docPr id="220" name="Rectángulo 220"/>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1D35D27F" w14:textId="77777777" w:rsidR="00B0314D" w:rsidRDefault="00577F84">
                          <w:pP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2349500</wp:posOffset>
              </wp:positionH>
              <wp:positionV relativeFrom="paragraph">
                <wp:posOffset>782320</wp:posOffset>
              </wp:positionV>
              <wp:extent cx="1319530" cy="288290"/>
              <wp:effectExtent b="0" l="0" r="0" t="0"/>
              <wp:wrapSquare wrapText="bothSides" distB="45720" distT="45720" distL="114300" distR="114300"/>
              <wp:docPr id="22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319530" cy="2882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BA0B" w14:textId="77777777" w:rsidR="00BD631A" w:rsidRDefault="00BD631A">
      <w:r>
        <w:separator/>
      </w:r>
    </w:p>
  </w:footnote>
  <w:footnote w:type="continuationSeparator" w:id="0">
    <w:p w14:paraId="6804B83F" w14:textId="77777777" w:rsidR="00BD631A" w:rsidRDefault="00BD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B94" w14:textId="77777777" w:rsidR="00B0314D" w:rsidRDefault="00577F84">
    <w:pPr>
      <w:pBdr>
        <w:top w:val="nil"/>
        <w:left w:val="nil"/>
        <w:bottom w:val="nil"/>
        <w:right w:val="nil"/>
        <w:between w:val="nil"/>
      </w:pBdr>
      <w:tabs>
        <w:tab w:val="center" w:pos="4419"/>
        <w:tab w:val="right" w:pos="8838"/>
      </w:tabs>
      <w:jc w:val="both"/>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1FBCCC0B" wp14:editId="28EC8343">
          <wp:simplePos x="0" y="0"/>
          <wp:positionH relativeFrom="column">
            <wp:posOffset>4167504</wp:posOffset>
          </wp:positionH>
          <wp:positionV relativeFrom="paragraph">
            <wp:posOffset>-243203</wp:posOffset>
          </wp:positionV>
          <wp:extent cx="2281555" cy="683260"/>
          <wp:effectExtent l="0" t="0" r="0" b="0"/>
          <wp:wrapTopAndBottom distT="0" distB="0"/>
          <wp:docPr id="2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770" t="1778" r="1415" b="2886"/>
                  <a:stretch>
                    <a:fillRect/>
                  </a:stretch>
                </pic:blipFill>
                <pic:spPr>
                  <a:xfrm>
                    <a:off x="0" y="0"/>
                    <a:ext cx="2281555" cy="6832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5B45" w14:textId="77777777" w:rsidR="00B0314D" w:rsidRDefault="00577F84">
    <w:pPr>
      <w:pBdr>
        <w:top w:val="nil"/>
        <w:left w:val="nil"/>
        <w:bottom w:val="nil"/>
        <w:right w:val="nil"/>
        <w:between w:val="nil"/>
      </w:pBdr>
      <w:tabs>
        <w:tab w:val="center" w:pos="4419"/>
        <w:tab w:val="right" w:pos="8838"/>
      </w:tabs>
      <w:jc w:val="both"/>
      <w:rPr>
        <w:rFonts w:ascii="Calibri" w:eastAsia="Calibri" w:hAnsi="Calibri" w:cs="Calibri"/>
        <w:color w:val="000000"/>
        <w:sz w:val="22"/>
        <w:szCs w:val="22"/>
      </w:rPr>
    </w:pPr>
    <w:r>
      <w:rPr>
        <w:noProof/>
      </w:rPr>
      <w:drawing>
        <wp:anchor distT="0" distB="0" distL="114300" distR="114300" simplePos="0" relativeHeight="251659264" behindDoc="0" locked="0" layoutInCell="1" hidden="0" allowOverlap="1" wp14:anchorId="14745CD6" wp14:editId="4F1A39C2">
          <wp:simplePos x="0" y="0"/>
          <wp:positionH relativeFrom="column">
            <wp:posOffset>1</wp:posOffset>
          </wp:positionH>
          <wp:positionV relativeFrom="paragraph">
            <wp:posOffset>86360</wp:posOffset>
          </wp:positionV>
          <wp:extent cx="2731770" cy="231140"/>
          <wp:effectExtent l="0" t="0" r="0" b="0"/>
          <wp:wrapTopAndBottom distT="0" distB="0"/>
          <wp:docPr id="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C26B446" wp14:editId="33DEB161">
          <wp:simplePos x="0" y="0"/>
          <wp:positionH relativeFrom="column">
            <wp:posOffset>3340735</wp:posOffset>
          </wp:positionH>
          <wp:positionV relativeFrom="paragraph">
            <wp:posOffset>-133095</wp:posOffset>
          </wp:positionV>
          <wp:extent cx="3027045" cy="890905"/>
          <wp:effectExtent l="0" t="0" r="0" b="0"/>
          <wp:wrapTopAndBottom distT="0" distB="0"/>
          <wp:docPr id="2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6"/>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147A8D0" wp14:editId="3523ED7C">
          <wp:simplePos x="0" y="0"/>
          <wp:positionH relativeFrom="column">
            <wp:posOffset>-867409</wp:posOffset>
          </wp:positionH>
          <wp:positionV relativeFrom="paragraph">
            <wp:posOffset>-664209</wp:posOffset>
          </wp:positionV>
          <wp:extent cx="2018030" cy="2415540"/>
          <wp:effectExtent l="0" t="0" r="0" b="0"/>
          <wp:wrapTopAndBottom distT="0" dist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80C"/>
    <w:multiLevelType w:val="multilevel"/>
    <w:tmpl w:val="5F3883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9B46452"/>
    <w:multiLevelType w:val="multilevel"/>
    <w:tmpl w:val="EF10C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9E477F"/>
    <w:multiLevelType w:val="multilevel"/>
    <w:tmpl w:val="40B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4C6E18"/>
    <w:multiLevelType w:val="multilevel"/>
    <w:tmpl w:val="B4CED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2F5CE3"/>
    <w:multiLevelType w:val="multilevel"/>
    <w:tmpl w:val="82BCF2C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464D37"/>
    <w:multiLevelType w:val="multilevel"/>
    <w:tmpl w:val="F1C01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C9173A"/>
    <w:multiLevelType w:val="multilevel"/>
    <w:tmpl w:val="6182164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0E67D72"/>
    <w:multiLevelType w:val="multilevel"/>
    <w:tmpl w:val="C3505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8D1676"/>
    <w:multiLevelType w:val="multilevel"/>
    <w:tmpl w:val="BC2A3506"/>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7"/>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4D"/>
    <w:rsid w:val="00577F84"/>
    <w:rsid w:val="0076517E"/>
    <w:rsid w:val="00B0314D"/>
    <w:rsid w:val="00BD631A"/>
    <w:rsid w:val="00E13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3AD2"/>
  <w15:docId w15:val="{415320A1-621A-4586-B534-68B84F43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10"/>
    <w:rPr>
      <w:lang w:eastAsia="es-MX"/>
    </w:rPr>
  </w:style>
  <w:style w:type="paragraph" w:styleId="Ttulo1">
    <w:name w:val="heading 1"/>
    <w:basedOn w:val="Normal"/>
    <w:link w:val="Ttulo1Car"/>
    <w:uiPriority w:val="9"/>
    <w:qFormat/>
    <w:rsid w:val="00FA22DC"/>
    <w:pPr>
      <w:widowControl w:val="0"/>
      <w:autoSpaceDE w:val="0"/>
      <w:autoSpaceDN w:val="0"/>
      <w:ind w:left="399"/>
      <w:jc w:val="both"/>
      <w:outlineLvl w:val="0"/>
    </w:pPr>
    <w:rPr>
      <w:rFonts w:ascii="Palatino Linotype" w:eastAsia="Palatino Linotype" w:hAnsi="Palatino Linotype" w:cs="Palatino Linotype"/>
      <w:b/>
      <w:bCs/>
      <w:lang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6610A"/>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rPr>
      <w:rFonts w:ascii="Calibri" w:eastAsia="Calibri" w:hAnsi="Calibri" w:cs="Calibri"/>
    </w:rPr>
  </w:style>
  <w:style w:type="paragraph" w:customStyle="1" w:styleId="Normal1">
    <w:name w:val="Normal1"/>
    <w:rsid w:val="00855297"/>
    <w:pPr>
      <w:jc w:val="both"/>
    </w:pPr>
    <w:rPr>
      <w:rFonts w:ascii="Calibri" w:eastAsia="Calibri" w:hAnsi="Calibri" w:cs="Calibri"/>
    </w:rPr>
  </w:style>
  <w:style w:type="paragraph" w:styleId="Textoindependiente">
    <w:name w:val="Body Text"/>
    <w:basedOn w:val="Normal"/>
    <w:link w:val="TextoindependienteCar"/>
    <w:unhideWhenUsed/>
    <w:qFormat/>
    <w:rsid w:val="00A3377C"/>
    <w:pPr>
      <w:spacing w:before="180" w:after="180"/>
      <w:jc w:val="both"/>
    </w:pPr>
    <w:rPr>
      <w:rFonts w:asciiTheme="minorHAnsi" w:eastAsiaTheme="minorHAnsi" w:hAnsiTheme="minorHAnsi" w:cstheme="minorBidi"/>
      <w:lang w:val="en-US" w:eastAsia="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pPr>
      <w:jc w:val="both"/>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pPr>
    <w:rPr>
      <w:rFonts w:ascii="Palatino Linotype" w:eastAsia="Palatino Linotype" w:hAnsi="Palatino Linotype" w:cs="Palatino Linotype"/>
      <w:sz w:val="22"/>
      <w:szCs w:val="22"/>
      <w:lang w:eastAsia="es-ES" w:bidi="es-ES"/>
    </w:rPr>
  </w:style>
  <w:style w:type="table" w:customStyle="1" w:styleId="TableNormal0">
    <w:name w:val="Table Normal"/>
    <w:uiPriority w:val="2"/>
    <w:semiHidden/>
    <w:unhideWhenUsed/>
    <w:qFormat/>
    <w:rsid w:val="0072379E"/>
    <w:pPr>
      <w:widowControl w:val="0"/>
      <w:autoSpaceDE w:val="0"/>
      <w:autoSpaceDN w:val="0"/>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jc w:val="both"/>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B37F8C"/>
    <w:pPr>
      <w:spacing w:after="120"/>
      <w:ind w:left="283"/>
      <w:jc w:val="both"/>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 w:type="character" w:customStyle="1" w:styleId="apple-converted-space">
    <w:name w:val="apple-converted-space"/>
    <w:basedOn w:val="Fuentedeprrafopredeter"/>
    <w:rsid w:val="00CC6C6F"/>
  </w:style>
  <w:style w:type="character" w:styleId="Mencinsinresolver">
    <w:name w:val="Unresolved Mention"/>
    <w:basedOn w:val="Fuentedeprrafopredeter"/>
    <w:uiPriority w:val="99"/>
    <w:semiHidden/>
    <w:unhideWhenUsed/>
    <w:rsid w:val="00702BAF"/>
    <w:rPr>
      <w:color w:val="605E5C"/>
      <w:shd w:val="clear" w:color="auto" w:fill="E1DFDD"/>
    </w:rPr>
  </w:style>
  <w:style w:type="numbering" w:customStyle="1" w:styleId="Listaactual1">
    <w:name w:val="Lista actual1"/>
    <w:uiPriority w:val="99"/>
    <w:rsid w:val="00C728C2"/>
  </w:style>
  <w:style w:type="character" w:styleId="nfasis">
    <w:name w:val="Emphasis"/>
    <w:basedOn w:val="Fuentedeprrafopredeter"/>
    <w:uiPriority w:val="20"/>
    <w:qFormat/>
    <w:rsid w:val="00EC4EBD"/>
    <w:rPr>
      <w:i/>
      <w:iCs/>
    </w:rPr>
  </w:style>
  <w:style w:type="paragraph" w:customStyle="1" w:styleId="Default">
    <w:name w:val="Default"/>
    <w:rsid w:val="00F3129B"/>
    <w:pPr>
      <w:autoSpaceDE w:val="0"/>
      <w:autoSpaceDN w:val="0"/>
      <w:adjustRightInd w:val="0"/>
    </w:pPr>
    <w:rPr>
      <w:rFonts w:ascii="Verdana" w:hAnsi="Verdana" w:cs="Verdana"/>
      <w:color w:val="000000"/>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8.png"/><Relationship Id="rId5" Type="http://schemas.openxmlformats.org/officeDocument/2006/relationships/image" Target="media/image9.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p/IAmzXu9rMNG7NqpKt3WIv/w==">CgMxLjAaHwoBMBIaChgICVIUChJ0YWJsZS5oamgwaWZqYTRkMXAyCGguZ2pkZ3hzOAByITF2V0NRbDk3cFFOQTQ2NmhhRHN3N0ZsSC1IVGdyZmxSdw==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11482</Words>
  <Characters>63151</Characters>
  <Application>Microsoft Office Word</Application>
  <DocSecurity>0</DocSecurity>
  <Lines>526</Lines>
  <Paragraphs>148</Paragraphs>
  <ScaleCrop>false</ScaleCrop>
  <Company/>
  <LinksUpToDate>false</LinksUpToDate>
  <CharactersWithSpaces>74485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Gomez Piña</dc:creator>
  <cp:lastModifiedBy>Brandon Sebastián Charry Pulido</cp:lastModifiedBy>
  <cp:revision>3</cp:revision>
  <dcterms:created xsi:type="dcterms:W3CDTF">2022-09-28T21:40:00Z</dcterms:created>
  <dcterms:modified xsi:type="dcterms:W3CDTF">2024-11-21T16:26:00Z</dcterms:modified>
</cp:coreProperties>
</file>